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rawings/drawing3.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6DD" w:rsidRPr="00100C3B" w:rsidRDefault="007937DB" w:rsidP="007937DB">
      <w:pPr>
        <w:spacing w:before="1588" w:after="567"/>
        <w:rPr>
          <w:b/>
          <w:color w:val="222222"/>
          <w:sz w:val="34"/>
          <w:szCs w:val="34"/>
          <w:shd w:val="clear" w:color="auto" w:fill="FDFDFD"/>
          <w:lang w:val="en-US"/>
        </w:rPr>
      </w:pPr>
      <w:r w:rsidRPr="00100C3B">
        <w:rPr>
          <w:b/>
          <w:color w:val="222222"/>
          <w:sz w:val="34"/>
          <w:szCs w:val="34"/>
          <w:shd w:val="clear" w:color="auto" w:fill="FDFDFD"/>
          <w:lang w:val="en-US"/>
        </w:rPr>
        <w:t>Characteristics of a glow discharge maintained</w:t>
      </w:r>
      <w:r w:rsidR="00282B33" w:rsidRPr="00100C3B">
        <w:rPr>
          <w:b/>
          <w:color w:val="222222"/>
          <w:sz w:val="34"/>
          <w:szCs w:val="34"/>
          <w:shd w:val="clear" w:color="auto" w:fill="FDFDFD"/>
          <w:lang w:val="en-US"/>
        </w:rPr>
        <w:t>in the vapors</w:t>
      </w:r>
      <w:r w:rsidRPr="00100C3B">
        <w:rPr>
          <w:b/>
          <w:color w:val="222222"/>
          <w:sz w:val="34"/>
          <w:szCs w:val="34"/>
          <w:shd w:val="clear" w:color="auto" w:fill="FDFDFD"/>
          <w:lang w:val="en-US"/>
        </w:rPr>
        <w:br/>
        <w:t>of a liquid</w:t>
      </w:r>
    </w:p>
    <w:p w:rsidR="0056097B" w:rsidRPr="00100C3B" w:rsidRDefault="00B633B1" w:rsidP="0056097B">
      <w:pPr>
        <w:pStyle w:val="Authors"/>
        <w:spacing w:after="0"/>
        <w:rPr>
          <w:rFonts w:ascii="Times New Roman" w:hAnsi="Times New Roman"/>
          <w:sz w:val="23"/>
          <w:szCs w:val="23"/>
          <w:vertAlign w:val="superscript"/>
          <w:lang w:val="en-US"/>
        </w:rPr>
      </w:pPr>
      <w:r w:rsidRPr="00100C3B">
        <w:rPr>
          <w:rFonts w:ascii="Times New Roman" w:hAnsi="Times New Roman"/>
          <w:sz w:val="23"/>
          <w:szCs w:val="23"/>
        </w:rPr>
        <w:t>A N Ramazanov</w:t>
      </w:r>
      <w:r w:rsidRPr="00100C3B">
        <w:rPr>
          <w:rFonts w:ascii="Times New Roman" w:hAnsi="Times New Roman"/>
          <w:b w:val="0"/>
          <w:sz w:val="23"/>
          <w:szCs w:val="23"/>
          <w:vertAlign w:val="superscript"/>
        </w:rPr>
        <w:t>1</w:t>
      </w:r>
      <w:r w:rsidRPr="00100C3B">
        <w:rPr>
          <w:rFonts w:ascii="Times New Roman" w:hAnsi="Times New Roman"/>
          <w:sz w:val="23"/>
          <w:szCs w:val="23"/>
        </w:rPr>
        <w:t>, D</w:t>
      </w:r>
      <w:r w:rsidR="0056097B" w:rsidRPr="00100C3B">
        <w:rPr>
          <w:rFonts w:ascii="Times New Roman" w:hAnsi="Times New Roman"/>
          <w:sz w:val="23"/>
          <w:szCs w:val="23"/>
        </w:rPr>
        <w:t xml:space="preserve"> K Kostrin</w:t>
      </w:r>
      <w:r w:rsidR="0056097B" w:rsidRPr="00100C3B">
        <w:rPr>
          <w:rFonts w:ascii="Times New Roman" w:hAnsi="Times New Roman"/>
          <w:b w:val="0"/>
          <w:sz w:val="23"/>
          <w:szCs w:val="23"/>
          <w:vertAlign w:val="superscript"/>
        </w:rPr>
        <w:t>1</w:t>
      </w:r>
      <w:r w:rsidR="0056097B" w:rsidRPr="00100C3B">
        <w:rPr>
          <w:rFonts w:ascii="Times New Roman" w:hAnsi="Times New Roman"/>
          <w:sz w:val="23"/>
          <w:szCs w:val="23"/>
        </w:rPr>
        <w:t xml:space="preserve">, </w:t>
      </w:r>
      <w:r w:rsidRPr="00100C3B">
        <w:rPr>
          <w:rFonts w:ascii="Times New Roman" w:hAnsi="Times New Roman"/>
          <w:sz w:val="23"/>
          <w:szCs w:val="23"/>
        </w:rPr>
        <w:t>V D Goncharov</w:t>
      </w:r>
      <w:r w:rsidRPr="00100C3B">
        <w:rPr>
          <w:rFonts w:ascii="Times New Roman" w:hAnsi="Times New Roman"/>
          <w:b w:val="0"/>
          <w:sz w:val="23"/>
          <w:szCs w:val="23"/>
          <w:vertAlign w:val="superscript"/>
        </w:rPr>
        <w:t>2</w:t>
      </w:r>
      <w:r w:rsidRPr="00100C3B">
        <w:rPr>
          <w:rFonts w:ascii="Times New Roman" w:hAnsi="Times New Roman"/>
          <w:sz w:val="23"/>
          <w:szCs w:val="23"/>
        </w:rPr>
        <w:t xml:space="preserve"> and </w:t>
      </w:r>
      <w:r w:rsidR="003112FB" w:rsidRPr="00100C3B">
        <w:rPr>
          <w:rFonts w:ascii="Times New Roman" w:hAnsi="Times New Roman"/>
          <w:sz w:val="23"/>
          <w:szCs w:val="23"/>
        </w:rPr>
        <w:t>A</w:t>
      </w:r>
      <w:r w:rsidR="00100C3B" w:rsidRPr="00100C3B">
        <w:rPr>
          <w:rFonts w:ascii="Times New Roman" w:hAnsi="Times New Roman"/>
          <w:sz w:val="23"/>
          <w:szCs w:val="23"/>
        </w:rPr>
        <w:t xml:space="preserve"> </w:t>
      </w:r>
      <w:proofErr w:type="spellStart"/>
      <w:r w:rsidR="003112FB" w:rsidRPr="00100C3B">
        <w:rPr>
          <w:rFonts w:ascii="Times New Roman" w:hAnsi="Times New Roman"/>
          <w:sz w:val="23"/>
          <w:szCs w:val="23"/>
        </w:rPr>
        <w:t>A</w:t>
      </w:r>
      <w:proofErr w:type="spellEnd"/>
      <w:r w:rsidR="00100C3B" w:rsidRPr="00100C3B">
        <w:rPr>
          <w:rFonts w:ascii="Times New Roman" w:hAnsi="Times New Roman"/>
          <w:sz w:val="23"/>
          <w:szCs w:val="23"/>
        </w:rPr>
        <w:t xml:space="preserve"> </w:t>
      </w:r>
      <w:r w:rsidR="003112FB" w:rsidRPr="00100C3B">
        <w:rPr>
          <w:rFonts w:ascii="Times New Roman" w:hAnsi="Times New Roman"/>
          <w:sz w:val="23"/>
          <w:szCs w:val="23"/>
        </w:rPr>
        <w:t>Lisenkov</w:t>
      </w:r>
      <w:r w:rsidRPr="00100C3B">
        <w:rPr>
          <w:rFonts w:ascii="Times New Roman" w:hAnsi="Times New Roman"/>
          <w:b w:val="0"/>
          <w:sz w:val="23"/>
          <w:szCs w:val="23"/>
          <w:vertAlign w:val="superscript"/>
        </w:rPr>
        <w:t>3</w:t>
      </w:r>
    </w:p>
    <w:p w:rsidR="0056097B" w:rsidRPr="00100C3B" w:rsidRDefault="0056097B" w:rsidP="0056097B">
      <w:pPr>
        <w:pStyle w:val="25mmIndent"/>
        <w:rPr>
          <w:rFonts w:ascii="Times New Roman" w:hAnsi="Times New Roman"/>
        </w:rPr>
      </w:pPr>
      <w:r w:rsidRPr="00100C3B">
        <w:rPr>
          <w:rFonts w:ascii="Times New Roman" w:hAnsi="Times New Roman"/>
          <w:vertAlign w:val="superscript"/>
        </w:rPr>
        <w:t xml:space="preserve">1 </w:t>
      </w:r>
      <w:r w:rsidRPr="00100C3B">
        <w:rPr>
          <w:rFonts w:ascii="Times New Roman" w:hAnsi="Times New Roman"/>
        </w:rPr>
        <w:t xml:space="preserve">Department of electronic instruments and devices,Saint Petersburg Electrotechnical University “LETI”, 197376, Saint </w:t>
      </w:r>
      <w:r w:rsidR="007034C3" w:rsidRPr="00100C3B">
        <w:rPr>
          <w:rFonts w:ascii="Times New Roman" w:hAnsi="Times New Roman"/>
        </w:rPr>
        <w:t>Petersburg</w:t>
      </w:r>
      <w:r w:rsidRPr="00100C3B">
        <w:rPr>
          <w:rFonts w:ascii="Times New Roman" w:hAnsi="Times New Roman"/>
        </w:rPr>
        <w:t>,Russia</w:t>
      </w:r>
    </w:p>
    <w:p w:rsidR="00B633B1" w:rsidRPr="00100C3B" w:rsidRDefault="00B633B1" w:rsidP="00B633B1">
      <w:pPr>
        <w:pStyle w:val="25mmIndent"/>
        <w:rPr>
          <w:rFonts w:ascii="Times New Roman" w:hAnsi="Times New Roman"/>
        </w:rPr>
      </w:pPr>
      <w:r w:rsidRPr="00100C3B">
        <w:rPr>
          <w:rFonts w:ascii="Times New Roman" w:hAnsi="Times New Roman"/>
          <w:vertAlign w:val="superscript"/>
        </w:rPr>
        <w:t xml:space="preserve">2 </w:t>
      </w:r>
      <w:r w:rsidR="00584AE3" w:rsidRPr="00100C3B">
        <w:rPr>
          <w:rFonts w:ascii="Times New Roman" w:hAnsi="Times New Roman"/>
        </w:rPr>
        <w:t>Department of theoretical fundamentals of electrical engineering</w:t>
      </w:r>
      <w:r w:rsidRPr="00100C3B">
        <w:rPr>
          <w:rFonts w:ascii="Times New Roman" w:hAnsi="Times New Roman"/>
        </w:rPr>
        <w:t>,Saint Petersburg Electrotechnical University “LETI”, 197376, Saint Petersburg,Russia</w:t>
      </w:r>
    </w:p>
    <w:p w:rsidR="0056097B" w:rsidRPr="00100C3B" w:rsidRDefault="00B633B1" w:rsidP="0056097B">
      <w:pPr>
        <w:pStyle w:val="25mmIndent"/>
        <w:rPr>
          <w:rFonts w:ascii="Times New Roman" w:hAnsi="Times New Roman"/>
        </w:rPr>
      </w:pPr>
      <w:r w:rsidRPr="00100C3B">
        <w:rPr>
          <w:rFonts w:ascii="Times New Roman" w:hAnsi="Times New Roman"/>
          <w:vertAlign w:val="superscript"/>
        </w:rPr>
        <w:t>3</w:t>
      </w:r>
      <w:r w:rsidR="00B208D2" w:rsidRPr="00100C3B">
        <w:rPr>
          <w:rFonts w:ascii="Times New Roman" w:hAnsi="Times New Roman"/>
        </w:rPr>
        <w:t>Institute of Problems of Mechanical Engineering, Russian Academy of Sciences, 199178, Saint Petersburg, Russia</w:t>
      </w:r>
    </w:p>
    <w:p w:rsidR="00D2289A" w:rsidRPr="00100C3B" w:rsidRDefault="00D2289A" w:rsidP="00370830">
      <w:pPr>
        <w:ind w:left="1418"/>
        <w:rPr>
          <w:sz w:val="22"/>
          <w:szCs w:val="22"/>
          <w:lang w:val="en-US"/>
        </w:rPr>
      </w:pPr>
    </w:p>
    <w:p w:rsidR="00D2289A" w:rsidRPr="00100C3B" w:rsidRDefault="00D2289A" w:rsidP="00370830">
      <w:pPr>
        <w:pStyle w:val="25mmIndent"/>
        <w:rPr>
          <w:rFonts w:ascii="Times New Roman" w:hAnsi="Times New Roman"/>
          <w:lang w:val="de-DE"/>
        </w:rPr>
      </w:pPr>
      <w:r w:rsidRPr="00100C3B">
        <w:rPr>
          <w:rFonts w:ascii="Times New Roman" w:hAnsi="Times New Roman"/>
          <w:lang w:val="de-DE"/>
        </w:rPr>
        <w:t xml:space="preserve">E-mail: </w:t>
      </w:r>
      <w:r w:rsidR="001C79EC" w:rsidRPr="00100C3B">
        <w:rPr>
          <w:rFonts w:ascii="Times New Roman" w:hAnsi="Times New Roman"/>
          <w:lang w:val="de-DE"/>
        </w:rPr>
        <w:t>dkkostrin@mail.ru</w:t>
      </w:r>
    </w:p>
    <w:p w:rsidR="00D343C9" w:rsidRPr="00100C3B" w:rsidRDefault="00D343C9" w:rsidP="00D2289A">
      <w:pPr>
        <w:pStyle w:val="25mmIndent"/>
        <w:rPr>
          <w:rFonts w:ascii="Times New Roman" w:hAnsi="Times New Roman"/>
          <w:lang w:val="de-DE"/>
        </w:rPr>
      </w:pPr>
    </w:p>
    <w:p w:rsidR="000B1296" w:rsidRPr="00100C3B" w:rsidRDefault="00D343C9" w:rsidP="000B1296">
      <w:pPr>
        <w:pStyle w:val="25mmIndent"/>
        <w:spacing w:after="567"/>
        <w:jc w:val="both"/>
        <w:rPr>
          <w:rFonts w:ascii="Times New Roman" w:hAnsi="Times New Roman"/>
          <w:sz w:val="20"/>
          <w:szCs w:val="20"/>
        </w:rPr>
      </w:pPr>
      <w:r w:rsidRPr="00100C3B">
        <w:rPr>
          <w:rFonts w:ascii="Times New Roman" w:hAnsi="Times New Roman"/>
          <w:b/>
          <w:sz w:val="20"/>
          <w:szCs w:val="20"/>
        </w:rPr>
        <w:t xml:space="preserve">Abstract. </w:t>
      </w:r>
      <w:r w:rsidR="00A56FA9" w:rsidRPr="00100C3B">
        <w:rPr>
          <w:rFonts w:ascii="Times New Roman" w:hAnsi="Times New Roman"/>
          <w:sz w:val="20"/>
          <w:szCs w:val="20"/>
        </w:rPr>
        <w:t xml:space="preserve">Glow discharge in atmospheric pressure air in the discharge cell with a liquid cathode is considered. Current-voltage characteristic of such a system at different distances between the electrodes and various electrode placements, different thickness of the liquid layer and the cathode surface </w:t>
      </w:r>
      <w:r w:rsidR="00091803" w:rsidRPr="00100C3B">
        <w:rPr>
          <w:rFonts w:ascii="Times New Roman" w:hAnsi="Times New Roman"/>
          <w:sz w:val="20"/>
          <w:szCs w:val="20"/>
        </w:rPr>
        <w:t xml:space="preserve">area </w:t>
      </w:r>
      <w:r w:rsidR="00A56FA9" w:rsidRPr="00100C3B">
        <w:rPr>
          <w:rFonts w:ascii="Times New Roman" w:hAnsi="Times New Roman"/>
          <w:sz w:val="20"/>
          <w:szCs w:val="20"/>
        </w:rPr>
        <w:t>are shown. Spectral emission of the glow discharge plasma in the vapors of a liquid is demonstrated.</w:t>
      </w:r>
    </w:p>
    <w:p w:rsidR="00535E9C" w:rsidRPr="00100C3B" w:rsidRDefault="00EA58ED" w:rsidP="00E124C3">
      <w:pPr>
        <w:jc w:val="both"/>
        <w:rPr>
          <w:sz w:val="22"/>
          <w:szCs w:val="22"/>
          <w:lang w:val="en-US"/>
        </w:rPr>
      </w:pPr>
      <w:r w:rsidRPr="00100C3B">
        <w:rPr>
          <w:sz w:val="22"/>
          <w:szCs w:val="22"/>
          <w:lang w:val="en-US"/>
        </w:rPr>
        <w:t xml:space="preserve">In this work a system composed of </w:t>
      </w:r>
      <w:r w:rsidR="00E31FB7" w:rsidRPr="00100C3B">
        <w:rPr>
          <w:sz w:val="22"/>
          <w:szCs w:val="22"/>
          <w:lang w:val="en-US"/>
        </w:rPr>
        <w:t xml:space="preserve">the </w:t>
      </w:r>
      <w:r w:rsidRPr="00100C3B">
        <w:rPr>
          <w:sz w:val="22"/>
          <w:szCs w:val="22"/>
          <w:lang w:val="en-US"/>
        </w:rPr>
        <w:t>anode and submerged under the liquid layer cathode was investigated</w:t>
      </w:r>
      <w:r w:rsidR="003513FD" w:rsidRPr="00100C3B">
        <w:rPr>
          <w:sz w:val="22"/>
          <w:szCs w:val="22"/>
          <w:lang w:val="en-US"/>
        </w:rPr>
        <w:t xml:space="preserve"> (figure 1)</w:t>
      </w:r>
      <w:r w:rsidRPr="00100C3B">
        <w:rPr>
          <w:sz w:val="22"/>
          <w:szCs w:val="22"/>
          <w:lang w:val="en-US"/>
        </w:rPr>
        <w:t>. For ignition of the discharge was developed a high voltage scheme, which allows to vary the pulse repetition rate from 15 to 50 kHz, at a voltage from 0 to 3</w:t>
      </w:r>
      <w:r w:rsidR="00EB0951" w:rsidRPr="00100C3B">
        <w:rPr>
          <w:sz w:val="22"/>
          <w:szCs w:val="22"/>
          <w:lang w:val="en-US"/>
        </w:rPr>
        <w:t>,</w:t>
      </w:r>
      <w:r w:rsidRPr="00100C3B">
        <w:rPr>
          <w:sz w:val="22"/>
          <w:szCs w:val="22"/>
          <w:lang w:val="en-US"/>
        </w:rPr>
        <w:t>5 kV</w:t>
      </w:r>
      <w:r w:rsidR="003513FD" w:rsidRPr="00100C3B">
        <w:rPr>
          <w:sz w:val="22"/>
          <w:szCs w:val="22"/>
          <w:lang w:val="en-US"/>
        </w:rPr>
        <w:t xml:space="preserve"> (figure 2)</w:t>
      </w:r>
      <w:r w:rsidRPr="00100C3B">
        <w:rPr>
          <w:sz w:val="22"/>
          <w:szCs w:val="22"/>
          <w:lang w:val="en-US"/>
        </w:rPr>
        <w:t>. Rod of tungsten with a diameter of 4 mm, sharpened at an angle of 30°, separated from the liquid by an air gap in which discharge occurs upon application of high voltage, is used as the anode.</w:t>
      </w:r>
    </w:p>
    <w:tbl>
      <w:tblPr>
        <w:tblW w:w="0" w:type="auto"/>
        <w:jc w:val="center"/>
        <w:tblLook w:val="01E0"/>
      </w:tblPr>
      <w:tblGrid>
        <w:gridCol w:w="3795"/>
        <w:gridCol w:w="289"/>
        <w:gridCol w:w="5202"/>
      </w:tblGrid>
      <w:tr w:rsidR="00535E9C" w:rsidRPr="00100C3B" w:rsidTr="00E42599">
        <w:trPr>
          <w:jc w:val="center"/>
        </w:trPr>
        <w:tc>
          <w:tcPr>
            <w:tcW w:w="4150" w:type="dxa"/>
            <w:shd w:val="clear" w:color="auto" w:fill="auto"/>
          </w:tcPr>
          <w:p w:rsidR="00535E9C" w:rsidRPr="00100C3B" w:rsidRDefault="00D0012A" w:rsidP="00100C3B">
            <w:pPr>
              <w:pStyle w:val="BodyChar"/>
              <w:spacing w:beforeLines="60"/>
              <w:jc w:val="center"/>
              <w:rPr>
                <w:rFonts w:ascii="Times New Roman" w:hAnsi="Times New Roman"/>
              </w:rPr>
            </w:pPr>
            <w:r w:rsidRPr="00100C3B">
              <w:rPr>
                <w:rFonts w:ascii="Times New Roman" w:hAnsi="Times New Roman"/>
              </w:rPr>
              <w:object w:dxaOrig="3737" w:dyaOrig="4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186.75pt" o:ole="">
                  <v:imagedata r:id="rId5" o:title="" croptop="4809f" cropbottom="5351f" cropleft="5071f" cropright="2188f"/>
                </v:shape>
                <o:OLEObject Type="Embed" ProgID="Word.Picture.8" ShapeID="_x0000_i1025" DrawAspect="Content" ObjectID="_1579775598" r:id="rId6"/>
              </w:object>
            </w:r>
          </w:p>
        </w:tc>
        <w:tc>
          <w:tcPr>
            <w:tcW w:w="340" w:type="dxa"/>
            <w:shd w:val="clear" w:color="auto" w:fill="auto"/>
          </w:tcPr>
          <w:p w:rsidR="00535E9C" w:rsidRPr="00100C3B" w:rsidRDefault="00535E9C" w:rsidP="00C647C9">
            <w:pPr>
              <w:pStyle w:val="BodyChar"/>
              <w:jc w:val="center"/>
              <w:rPr>
                <w:rFonts w:ascii="Times New Roman" w:hAnsi="Times New Roman"/>
              </w:rPr>
            </w:pPr>
          </w:p>
        </w:tc>
        <w:tc>
          <w:tcPr>
            <w:tcW w:w="2997" w:type="dxa"/>
            <w:shd w:val="clear" w:color="auto" w:fill="auto"/>
          </w:tcPr>
          <w:p w:rsidR="00535E9C" w:rsidRPr="00100C3B" w:rsidRDefault="00E31FB7" w:rsidP="00100C3B">
            <w:pPr>
              <w:pStyle w:val="BodyChar"/>
              <w:spacing w:beforeLines="60"/>
              <w:jc w:val="center"/>
              <w:rPr>
                <w:rFonts w:ascii="Times New Roman" w:hAnsi="Times New Roman"/>
              </w:rPr>
            </w:pPr>
            <w:r w:rsidRPr="00100C3B">
              <w:rPr>
                <w:rFonts w:ascii="Times New Roman" w:hAnsi="Times New Roman"/>
              </w:rPr>
              <w:object w:dxaOrig="3737" w:dyaOrig="3938">
                <v:shape id="_x0000_i1026" type="#_x0000_t75" style="width:249pt;height:94.5pt" o:ole="">
                  <v:imagedata r:id="rId7" o:title="" croptop="3966f" cropbottom="35721f" cropleft="-5767f" cropright="-298f"/>
                  <o:lock v:ext="edit" aspectratio="f"/>
                </v:shape>
                <o:OLEObject Type="Embed" ProgID="Word.Picture.8" ShapeID="_x0000_i1026" DrawAspect="Content" ObjectID="_1579775599" r:id="rId8"/>
              </w:object>
            </w:r>
          </w:p>
          <w:p w:rsidR="008A5C8E" w:rsidRPr="00100C3B" w:rsidRDefault="00E31FB7" w:rsidP="00D3532E">
            <w:pPr>
              <w:pStyle w:val="BodyChar"/>
              <w:jc w:val="center"/>
              <w:rPr>
                <w:rFonts w:ascii="Times New Roman" w:hAnsi="Times New Roman"/>
              </w:rPr>
            </w:pPr>
            <w:r w:rsidRPr="00100C3B">
              <w:rPr>
                <w:rFonts w:ascii="Times New Roman" w:hAnsi="Times New Roman"/>
              </w:rPr>
              <w:object w:dxaOrig="3737" w:dyaOrig="3938">
                <v:shape id="_x0000_i1027" type="#_x0000_t75" style="width:249pt;height:92.25pt" o:ole="">
                  <v:imagedata r:id="rId9" o:title="" croptop="32637f" cropbottom="7652f" cropleft="-5767f" cropright="-298f"/>
                  <o:lock v:ext="edit" aspectratio="f"/>
                </v:shape>
                <o:OLEObject Type="Embed" ProgID="Word.Picture.8" ShapeID="_x0000_i1027" DrawAspect="Content" ObjectID="_1579775600" r:id="rId10"/>
              </w:object>
            </w:r>
          </w:p>
        </w:tc>
      </w:tr>
      <w:tr w:rsidR="00535E9C" w:rsidRPr="00100C3B" w:rsidTr="00E42599">
        <w:trPr>
          <w:jc w:val="center"/>
        </w:trPr>
        <w:tc>
          <w:tcPr>
            <w:tcW w:w="4150" w:type="dxa"/>
            <w:shd w:val="clear" w:color="auto" w:fill="auto"/>
          </w:tcPr>
          <w:p w:rsidR="00535E9C" w:rsidRPr="00100C3B" w:rsidRDefault="00535E9C" w:rsidP="00D3532E">
            <w:pPr>
              <w:pStyle w:val="BodyChar"/>
              <w:spacing w:before="120"/>
              <w:rPr>
                <w:rFonts w:ascii="Times New Roman" w:hAnsi="Times New Roman"/>
              </w:rPr>
            </w:pPr>
            <w:r w:rsidRPr="00100C3B">
              <w:rPr>
                <w:rFonts w:ascii="Times New Roman" w:hAnsi="Times New Roman"/>
                <w:b/>
              </w:rPr>
              <w:t xml:space="preserve">Figure 1. </w:t>
            </w:r>
            <w:r w:rsidR="00E77D60" w:rsidRPr="00100C3B">
              <w:rPr>
                <w:rFonts w:ascii="Times New Roman" w:hAnsi="Times New Roman"/>
              </w:rPr>
              <w:t>Simplified d</w:t>
            </w:r>
            <w:r w:rsidRPr="00100C3B">
              <w:rPr>
                <w:rFonts w:ascii="Times New Roman" w:hAnsi="Times New Roman"/>
              </w:rPr>
              <w:t>esign scheme of the discharge cell</w:t>
            </w:r>
            <w:r w:rsidR="00E77D60" w:rsidRPr="00100C3B">
              <w:rPr>
                <w:rFonts w:ascii="Times New Roman" w:hAnsi="Times New Roman"/>
              </w:rPr>
              <w:t>.</w:t>
            </w:r>
          </w:p>
        </w:tc>
        <w:tc>
          <w:tcPr>
            <w:tcW w:w="340" w:type="dxa"/>
            <w:shd w:val="clear" w:color="auto" w:fill="auto"/>
          </w:tcPr>
          <w:p w:rsidR="00535E9C" w:rsidRPr="00100C3B" w:rsidRDefault="00535E9C" w:rsidP="00C647C9">
            <w:pPr>
              <w:pStyle w:val="BodyChar"/>
              <w:spacing w:before="120"/>
              <w:rPr>
                <w:rFonts w:ascii="Times New Roman" w:hAnsi="Times New Roman"/>
              </w:rPr>
            </w:pPr>
          </w:p>
        </w:tc>
        <w:tc>
          <w:tcPr>
            <w:tcW w:w="2997" w:type="dxa"/>
            <w:shd w:val="clear" w:color="auto" w:fill="auto"/>
          </w:tcPr>
          <w:p w:rsidR="00535E9C" w:rsidRPr="00100C3B" w:rsidRDefault="00535E9C" w:rsidP="00D3532E">
            <w:pPr>
              <w:pStyle w:val="BodyChar"/>
              <w:spacing w:before="120"/>
              <w:rPr>
                <w:rFonts w:ascii="Times New Roman" w:hAnsi="Times New Roman"/>
              </w:rPr>
            </w:pPr>
            <w:r w:rsidRPr="00100C3B">
              <w:rPr>
                <w:rFonts w:ascii="Times New Roman" w:hAnsi="Times New Roman"/>
                <w:b/>
              </w:rPr>
              <w:t xml:space="preserve">Figure 2. </w:t>
            </w:r>
            <w:r w:rsidR="00D3532E" w:rsidRPr="00100C3B">
              <w:rPr>
                <w:rFonts w:ascii="Times New Roman" w:hAnsi="Times New Roman"/>
              </w:rPr>
              <w:t>Voltage and current o</w:t>
            </w:r>
            <w:r w:rsidRPr="00100C3B">
              <w:rPr>
                <w:rFonts w:ascii="Times New Roman" w:hAnsi="Times New Roman"/>
              </w:rPr>
              <w:t>scillogram</w:t>
            </w:r>
            <w:r w:rsidR="00D3532E" w:rsidRPr="00100C3B">
              <w:rPr>
                <w:rFonts w:ascii="Times New Roman" w:hAnsi="Times New Roman"/>
              </w:rPr>
              <w:t>s</w:t>
            </w:r>
            <w:r w:rsidRPr="00100C3B">
              <w:rPr>
                <w:rFonts w:ascii="Times New Roman" w:hAnsi="Times New Roman"/>
              </w:rPr>
              <w:t xml:space="preserve"> of the glow discharge</w:t>
            </w:r>
            <w:r w:rsidR="00E77D60" w:rsidRPr="00100C3B">
              <w:rPr>
                <w:rFonts w:ascii="Times New Roman" w:hAnsi="Times New Roman"/>
              </w:rPr>
              <w:t>.</w:t>
            </w:r>
          </w:p>
        </w:tc>
      </w:tr>
    </w:tbl>
    <w:p w:rsidR="006F196A" w:rsidRPr="00100C3B" w:rsidRDefault="006F196A" w:rsidP="001F6E9F">
      <w:pPr>
        <w:jc w:val="both"/>
        <w:rPr>
          <w:sz w:val="22"/>
          <w:szCs w:val="22"/>
          <w:lang w:val="en-US"/>
        </w:rPr>
      </w:pPr>
      <w:r w:rsidRPr="00100C3B">
        <w:rPr>
          <w:sz w:val="22"/>
          <w:szCs w:val="22"/>
          <w:lang w:val="en-US"/>
        </w:rPr>
        <w:lastRenderedPageBreak/>
        <w:t>While using a similar supply system conductive liquid plays the role of distributed resistive-capacitive ballast. Distance from the anode to the surface of the liquid was varied in the range 3...10 mm. In the case where it is not specified the thickness of the liquid layer above the metal cathode in the experiments was equal to 4 cm.</w:t>
      </w:r>
    </w:p>
    <w:p w:rsidR="004D72A1" w:rsidRPr="00100C3B" w:rsidRDefault="004D72A1" w:rsidP="004D72A1">
      <w:pPr>
        <w:ind w:firstLine="284"/>
        <w:jc w:val="both"/>
        <w:rPr>
          <w:sz w:val="22"/>
          <w:szCs w:val="22"/>
          <w:lang w:val="en-US"/>
        </w:rPr>
      </w:pPr>
      <w:r w:rsidRPr="00100C3B">
        <w:rPr>
          <w:sz w:val="22"/>
          <w:szCs w:val="22"/>
          <w:lang w:val="en-US"/>
        </w:rPr>
        <w:t xml:space="preserve">Current-voltage characteristics (I–V curves) of the studied system (the glow discharge and the distributed liquid ballast) at different distances </w:t>
      </w:r>
      <w:r w:rsidRPr="00100C3B">
        <w:rPr>
          <w:i/>
          <w:sz w:val="22"/>
          <w:szCs w:val="22"/>
          <w:lang w:val="en-US"/>
        </w:rPr>
        <w:t>d</w:t>
      </w:r>
      <w:r w:rsidRPr="00100C3B">
        <w:rPr>
          <w:sz w:val="22"/>
          <w:szCs w:val="22"/>
          <w:lang w:val="en-US"/>
        </w:rPr>
        <w:t xml:space="preserve"> between the anode and the surface of the liquid are shown in figure </w:t>
      </w:r>
      <w:r w:rsidR="001F6E9F" w:rsidRPr="00100C3B">
        <w:rPr>
          <w:sz w:val="22"/>
          <w:szCs w:val="22"/>
          <w:lang w:val="en-US"/>
        </w:rPr>
        <w:t>3</w:t>
      </w:r>
      <w:r w:rsidRPr="00100C3B">
        <w:rPr>
          <w:sz w:val="22"/>
          <w:szCs w:val="22"/>
          <w:lang w:val="en-US"/>
        </w:rPr>
        <w:t xml:space="preserve">. The results were obtained at </w:t>
      </w:r>
      <w:r w:rsidR="00DE6744" w:rsidRPr="00100C3B">
        <w:rPr>
          <w:sz w:val="22"/>
          <w:szCs w:val="22"/>
          <w:lang w:val="en-US"/>
        </w:rPr>
        <w:t xml:space="preserve">a </w:t>
      </w:r>
      <w:r w:rsidRPr="00100C3B">
        <w:rPr>
          <w:sz w:val="22"/>
          <w:szCs w:val="22"/>
          <w:lang w:val="en-US"/>
        </w:rPr>
        <w:t>constant frequency of 40 kHz. Similar results were observed in the whole investigated frequency range.</w:t>
      </w:r>
    </w:p>
    <w:p w:rsidR="00992506" w:rsidRPr="00100C3B" w:rsidRDefault="00992506" w:rsidP="0091008B">
      <w:pPr>
        <w:spacing w:after="120"/>
        <w:ind w:firstLine="284"/>
        <w:jc w:val="both"/>
        <w:rPr>
          <w:sz w:val="22"/>
          <w:szCs w:val="22"/>
          <w:lang w:val="en-US"/>
        </w:rPr>
      </w:pPr>
      <w:r w:rsidRPr="00100C3B">
        <w:rPr>
          <w:sz w:val="22"/>
          <w:szCs w:val="22"/>
          <w:lang w:val="en-US"/>
        </w:rPr>
        <w:t xml:space="preserve">At </w:t>
      </w:r>
      <w:r w:rsidRPr="00100C3B">
        <w:rPr>
          <w:i/>
          <w:sz w:val="22"/>
          <w:szCs w:val="22"/>
          <w:lang w:val="en-US"/>
        </w:rPr>
        <w:t>d</w:t>
      </w:r>
      <w:r w:rsidRPr="00100C3B">
        <w:rPr>
          <w:sz w:val="22"/>
          <w:szCs w:val="22"/>
          <w:lang w:val="en-US"/>
        </w:rPr>
        <w:t xml:space="preserve"> = 4...6 mm the discharge was burning only in </w:t>
      </w:r>
      <w:r w:rsidR="000653F6" w:rsidRPr="00100C3B">
        <w:rPr>
          <w:sz w:val="22"/>
          <w:szCs w:val="22"/>
          <w:lang w:val="en-US"/>
        </w:rPr>
        <w:t xml:space="preserve">the </w:t>
      </w:r>
      <w:r w:rsidRPr="00100C3B">
        <w:rPr>
          <w:sz w:val="22"/>
          <w:szCs w:val="22"/>
          <w:lang w:val="en-US"/>
        </w:rPr>
        <w:t xml:space="preserve">certain ranges of frequencies and voltages. At </w:t>
      </w:r>
      <w:r w:rsidRPr="00100C3B">
        <w:rPr>
          <w:i/>
          <w:sz w:val="22"/>
          <w:szCs w:val="22"/>
          <w:lang w:val="en-US"/>
        </w:rPr>
        <w:t>d</w:t>
      </w:r>
      <w:r w:rsidRPr="00100C3B">
        <w:rPr>
          <w:sz w:val="22"/>
          <w:szCs w:val="22"/>
          <w:lang w:val="en-US"/>
        </w:rPr>
        <w:t xml:space="preserve"> = 5 mm frequency range of the discharge was 19</w:t>
      </w:r>
      <w:r w:rsidR="00EB0951" w:rsidRPr="00100C3B">
        <w:rPr>
          <w:sz w:val="22"/>
          <w:szCs w:val="22"/>
          <w:lang w:val="en-US"/>
        </w:rPr>
        <w:t>,</w:t>
      </w:r>
      <w:r w:rsidRPr="00100C3B">
        <w:rPr>
          <w:sz w:val="22"/>
          <w:szCs w:val="22"/>
          <w:lang w:val="en-US"/>
        </w:rPr>
        <w:t xml:space="preserve">5...50 kHz. At </w:t>
      </w:r>
      <w:r w:rsidRPr="00100C3B">
        <w:rPr>
          <w:i/>
          <w:sz w:val="22"/>
          <w:szCs w:val="22"/>
          <w:lang w:val="en-US"/>
        </w:rPr>
        <w:t>d</w:t>
      </w:r>
      <w:r w:rsidRPr="00100C3B">
        <w:rPr>
          <w:sz w:val="22"/>
          <w:szCs w:val="22"/>
          <w:lang w:val="en-US"/>
        </w:rPr>
        <w:t xml:space="preserve"> = 3 mm the discharge was maintained over the entire range of frequencies and voltages. The high brightness of the glow discharge is observed at currents exceeding 20 mA.</w:t>
      </w:r>
    </w:p>
    <w:tbl>
      <w:tblPr>
        <w:tblW w:w="0" w:type="auto"/>
        <w:jc w:val="center"/>
        <w:tblLook w:val="01E0"/>
      </w:tblPr>
      <w:tblGrid>
        <w:gridCol w:w="4532"/>
        <w:gridCol w:w="222"/>
        <w:gridCol w:w="4532"/>
      </w:tblGrid>
      <w:tr w:rsidR="0091008B" w:rsidRPr="00100C3B" w:rsidTr="002E1201">
        <w:trPr>
          <w:jc w:val="center"/>
        </w:trPr>
        <w:tc>
          <w:tcPr>
            <w:tcW w:w="4532" w:type="dxa"/>
            <w:shd w:val="clear" w:color="auto" w:fill="auto"/>
          </w:tcPr>
          <w:p w:rsidR="00AC19FE" w:rsidRPr="00100C3B" w:rsidRDefault="0091008B" w:rsidP="0091008B">
            <w:pPr>
              <w:pStyle w:val="BodyChar"/>
              <w:jc w:val="center"/>
              <w:rPr>
                <w:rFonts w:ascii="Times New Roman" w:hAnsi="Times New Roman"/>
              </w:rPr>
            </w:pPr>
            <w:r w:rsidRPr="00100C3B">
              <w:rPr>
                <w:rFonts w:ascii="Times New Roman" w:hAnsi="Times New Roman"/>
                <w:noProof/>
                <w:lang w:val="ru-RU" w:eastAsia="ru-RU"/>
              </w:rPr>
              <w:drawing>
                <wp:inline distT="0" distB="0" distL="0" distR="0">
                  <wp:extent cx="2736000" cy="2412000"/>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22" w:type="dxa"/>
            <w:shd w:val="clear" w:color="auto" w:fill="auto"/>
          </w:tcPr>
          <w:p w:rsidR="00AC19FE" w:rsidRPr="00100C3B" w:rsidRDefault="00AC19FE" w:rsidP="00100C3B">
            <w:pPr>
              <w:pStyle w:val="BodyChar"/>
              <w:spacing w:beforeLines="60"/>
              <w:jc w:val="center"/>
              <w:rPr>
                <w:rFonts w:ascii="Times New Roman" w:hAnsi="Times New Roman"/>
              </w:rPr>
            </w:pPr>
          </w:p>
        </w:tc>
        <w:tc>
          <w:tcPr>
            <w:tcW w:w="4532" w:type="dxa"/>
            <w:shd w:val="clear" w:color="auto" w:fill="auto"/>
          </w:tcPr>
          <w:p w:rsidR="00AC19FE" w:rsidRPr="00100C3B" w:rsidRDefault="0091008B" w:rsidP="0091008B">
            <w:pPr>
              <w:pStyle w:val="BodyChar"/>
              <w:jc w:val="center"/>
              <w:rPr>
                <w:rFonts w:ascii="Times New Roman" w:hAnsi="Times New Roman"/>
              </w:rPr>
            </w:pPr>
            <w:r w:rsidRPr="00100C3B">
              <w:rPr>
                <w:rFonts w:ascii="Times New Roman" w:hAnsi="Times New Roman"/>
                <w:noProof/>
                <w:lang w:val="ru-RU" w:eastAsia="ru-RU"/>
              </w:rPr>
              <w:drawing>
                <wp:inline distT="0" distB="0" distL="0" distR="0">
                  <wp:extent cx="2736000" cy="2412000"/>
                  <wp:effectExtent l="0" t="0" r="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91008B" w:rsidRPr="00100C3B" w:rsidTr="002E1201">
        <w:trPr>
          <w:jc w:val="center"/>
        </w:trPr>
        <w:tc>
          <w:tcPr>
            <w:tcW w:w="4532" w:type="dxa"/>
            <w:shd w:val="clear" w:color="auto" w:fill="auto"/>
          </w:tcPr>
          <w:p w:rsidR="00AC19FE" w:rsidRPr="00100C3B" w:rsidRDefault="00AC19FE" w:rsidP="0091008B">
            <w:pPr>
              <w:pStyle w:val="BodyChar"/>
              <w:spacing w:before="120"/>
              <w:rPr>
                <w:rFonts w:ascii="Times New Roman" w:hAnsi="Times New Roman"/>
              </w:rPr>
            </w:pPr>
            <w:r w:rsidRPr="00100C3B">
              <w:rPr>
                <w:rFonts w:ascii="Times New Roman" w:hAnsi="Times New Roman"/>
                <w:b/>
              </w:rPr>
              <w:t xml:space="preserve">Figure </w:t>
            </w:r>
            <w:r w:rsidR="00435BD6" w:rsidRPr="00100C3B">
              <w:rPr>
                <w:rFonts w:ascii="Times New Roman" w:hAnsi="Times New Roman"/>
                <w:b/>
              </w:rPr>
              <w:t>3</w:t>
            </w:r>
            <w:r w:rsidRPr="00100C3B">
              <w:rPr>
                <w:rFonts w:ascii="Times New Roman" w:hAnsi="Times New Roman"/>
                <w:b/>
              </w:rPr>
              <w:t xml:space="preserve">. </w:t>
            </w:r>
            <w:r w:rsidR="0091008B" w:rsidRPr="00100C3B">
              <w:rPr>
                <w:rFonts w:ascii="Times New Roman" w:hAnsi="Times New Roman"/>
              </w:rPr>
              <w:t>I–V curves of the glow discharge at different distances metal anode–liquid cathode.</w:t>
            </w:r>
          </w:p>
        </w:tc>
        <w:tc>
          <w:tcPr>
            <w:tcW w:w="222" w:type="dxa"/>
            <w:shd w:val="clear" w:color="auto" w:fill="auto"/>
          </w:tcPr>
          <w:p w:rsidR="00AC19FE" w:rsidRPr="00100C3B" w:rsidRDefault="00AC19FE" w:rsidP="00C22CAC">
            <w:pPr>
              <w:pStyle w:val="BodyChar"/>
              <w:spacing w:before="120"/>
              <w:rPr>
                <w:rFonts w:ascii="Times New Roman" w:hAnsi="Times New Roman"/>
              </w:rPr>
            </w:pPr>
          </w:p>
        </w:tc>
        <w:tc>
          <w:tcPr>
            <w:tcW w:w="4532" w:type="dxa"/>
            <w:shd w:val="clear" w:color="auto" w:fill="auto"/>
          </w:tcPr>
          <w:p w:rsidR="00AC19FE" w:rsidRPr="00100C3B" w:rsidRDefault="00AC19FE" w:rsidP="00C5259E">
            <w:pPr>
              <w:pStyle w:val="BodyChar"/>
              <w:spacing w:before="120" w:after="120"/>
              <w:rPr>
                <w:rFonts w:ascii="Times New Roman" w:hAnsi="Times New Roman"/>
              </w:rPr>
            </w:pPr>
            <w:r w:rsidRPr="00100C3B">
              <w:rPr>
                <w:rFonts w:ascii="Times New Roman" w:hAnsi="Times New Roman"/>
                <w:b/>
              </w:rPr>
              <w:t xml:space="preserve">Figure </w:t>
            </w:r>
            <w:r w:rsidR="00435BD6" w:rsidRPr="00100C3B">
              <w:rPr>
                <w:rFonts w:ascii="Times New Roman" w:hAnsi="Times New Roman"/>
                <w:b/>
              </w:rPr>
              <w:t>4</w:t>
            </w:r>
            <w:r w:rsidRPr="00100C3B">
              <w:rPr>
                <w:rFonts w:ascii="Times New Roman" w:hAnsi="Times New Roman"/>
                <w:b/>
              </w:rPr>
              <w:t xml:space="preserve">. </w:t>
            </w:r>
            <w:r w:rsidR="00A8500E" w:rsidRPr="00100C3B">
              <w:rPr>
                <w:rFonts w:ascii="Times New Roman" w:hAnsi="Times New Roman"/>
              </w:rPr>
              <w:t xml:space="preserve">I–V curves of the glow discharge at different </w:t>
            </w:r>
            <w:r w:rsidR="0091008B" w:rsidRPr="00100C3B">
              <w:rPr>
                <w:rFonts w:ascii="Times New Roman" w:hAnsi="Times New Roman"/>
              </w:rPr>
              <w:t>thickness of the liquid layer above the metal cathode</w:t>
            </w:r>
            <w:r w:rsidR="00C5259E" w:rsidRPr="00100C3B">
              <w:rPr>
                <w:rFonts w:ascii="Times New Roman" w:hAnsi="Times New Roman"/>
              </w:rPr>
              <w:t>.</w:t>
            </w:r>
          </w:p>
        </w:tc>
      </w:tr>
    </w:tbl>
    <w:p w:rsidR="009F7FB4" w:rsidRPr="00100C3B" w:rsidRDefault="00535B9D" w:rsidP="00535B9D">
      <w:pPr>
        <w:jc w:val="both"/>
        <w:rPr>
          <w:sz w:val="22"/>
          <w:szCs w:val="22"/>
          <w:lang w:val="en-US"/>
        </w:rPr>
      </w:pPr>
      <w:r w:rsidRPr="00100C3B">
        <w:rPr>
          <w:sz w:val="22"/>
          <w:szCs w:val="22"/>
          <w:lang w:val="en-US"/>
        </w:rPr>
        <w:t xml:space="preserve">As the distance between the liquid surface and the cathode is changed I–V curves of the discharge become more steeply dipping (figure </w:t>
      </w:r>
      <w:r w:rsidR="008C21B8" w:rsidRPr="00100C3B">
        <w:rPr>
          <w:sz w:val="22"/>
          <w:szCs w:val="22"/>
          <w:lang w:val="en-US"/>
        </w:rPr>
        <w:t>4</w:t>
      </w:r>
      <w:r w:rsidRPr="00100C3B">
        <w:rPr>
          <w:sz w:val="22"/>
          <w:szCs w:val="22"/>
          <w:lang w:val="en-US"/>
        </w:rPr>
        <w:t xml:space="preserve">). </w:t>
      </w:r>
      <w:r w:rsidR="00E34612" w:rsidRPr="00100C3B">
        <w:rPr>
          <w:sz w:val="22"/>
          <w:szCs w:val="22"/>
          <w:lang w:val="en-US"/>
        </w:rPr>
        <w:t>As a</w:t>
      </w:r>
      <w:r w:rsidRPr="00100C3B">
        <w:rPr>
          <w:sz w:val="22"/>
          <w:szCs w:val="22"/>
          <w:lang w:val="en-US"/>
        </w:rPr>
        <w:t xml:space="preserve"> result the energy contributed into the discharge </w:t>
      </w:r>
      <w:r w:rsidR="00E34612" w:rsidRPr="00100C3B">
        <w:rPr>
          <w:sz w:val="22"/>
          <w:szCs w:val="22"/>
          <w:lang w:val="en-US"/>
        </w:rPr>
        <w:t>decreases</w:t>
      </w:r>
      <w:r w:rsidRPr="00100C3B">
        <w:rPr>
          <w:sz w:val="22"/>
          <w:szCs w:val="22"/>
          <w:lang w:val="en-US"/>
        </w:rPr>
        <w:t>and, consequently, the brightness of its radiance</w:t>
      </w:r>
      <w:r w:rsidR="00E34612" w:rsidRPr="00100C3B">
        <w:rPr>
          <w:sz w:val="22"/>
          <w:szCs w:val="22"/>
          <w:lang w:val="en-US"/>
        </w:rPr>
        <w:t xml:space="preserve"> reduces</w:t>
      </w:r>
      <w:r w:rsidRPr="00100C3B">
        <w:rPr>
          <w:sz w:val="22"/>
          <w:szCs w:val="22"/>
          <w:lang w:val="en-US"/>
        </w:rPr>
        <w:t>. In this experiment the distance between the metal anode and the liquid was maintained equal to 3 mm.</w:t>
      </w:r>
    </w:p>
    <w:p w:rsidR="00532235" w:rsidRPr="00100C3B" w:rsidRDefault="00C615BC" w:rsidP="00532235">
      <w:pPr>
        <w:ind w:firstLine="284"/>
        <w:jc w:val="both"/>
        <w:rPr>
          <w:sz w:val="22"/>
          <w:szCs w:val="22"/>
          <w:lang w:val="en-US"/>
        </w:rPr>
      </w:pPr>
      <w:r w:rsidRPr="00100C3B">
        <w:rPr>
          <w:sz w:val="22"/>
          <w:szCs w:val="22"/>
          <w:lang w:val="en-US"/>
        </w:rPr>
        <w:t>The increase in the current flowing in the discharge gap leads to a change in the shape of the discharge – from cone, in which there is a uniform current distribution on the surface of the liquid, to ellipse, in which there is a "binding" of the discharge to a specific area on the surf</w:t>
      </w:r>
      <w:r w:rsidR="00946212" w:rsidRPr="00100C3B">
        <w:rPr>
          <w:sz w:val="22"/>
          <w:szCs w:val="22"/>
          <w:lang w:val="en-US"/>
        </w:rPr>
        <w:t>ace of the liquid. In this case</w:t>
      </w:r>
      <w:r w:rsidRPr="00100C3B">
        <w:rPr>
          <w:sz w:val="22"/>
          <w:szCs w:val="22"/>
          <w:lang w:val="en-US"/>
        </w:rPr>
        <w:t xml:space="preserve"> the distributed resistance of the liquid layer is not enough to limit the current and instabilities, inherent to the glow discharge, lead to its contraction and the formation on the surface of the liquid of </w:t>
      </w:r>
      <w:r w:rsidR="00946212" w:rsidRPr="00100C3B">
        <w:rPr>
          <w:sz w:val="22"/>
          <w:szCs w:val="22"/>
          <w:lang w:val="en-US"/>
        </w:rPr>
        <w:t xml:space="preserve">an </w:t>
      </w:r>
      <w:r w:rsidRPr="00100C3B">
        <w:rPr>
          <w:sz w:val="22"/>
          <w:szCs w:val="22"/>
          <w:lang w:val="en-US"/>
        </w:rPr>
        <w:t>explicit cathode spot</w:t>
      </w:r>
      <w:r w:rsidR="00BD5269" w:rsidRPr="00100C3B">
        <w:rPr>
          <w:sz w:val="22"/>
          <w:szCs w:val="22"/>
          <w:lang w:val="en-US"/>
        </w:rPr>
        <w:t xml:space="preserve"> [1]</w:t>
      </w:r>
      <w:r w:rsidRPr="00100C3B">
        <w:rPr>
          <w:sz w:val="22"/>
          <w:szCs w:val="22"/>
          <w:lang w:val="en-US"/>
        </w:rPr>
        <w:t>. This spot move quickly across the surface of the liquid.</w:t>
      </w:r>
    </w:p>
    <w:p w:rsidR="00535B9D" w:rsidRPr="00100C3B" w:rsidRDefault="00532235" w:rsidP="00532235">
      <w:pPr>
        <w:ind w:firstLine="284"/>
        <w:jc w:val="both"/>
        <w:rPr>
          <w:sz w:val="22"/>
          <w:szCs w:val="22"/>
          <w:lang w:val="en-US"/>
        </w:rPr>
      </w:pPr>
      <w:r w:rsidRPr="00100C3B">
        <w:rPr>
          <w:sz w:val="22"/>
          <w:szCs w:val="22"/>
          <w:lang w:val="en-US"/>
        </w:rPr>
        <w:t xml:space="preserve">In the next experiment the influence of the surface area of the metal cathode located in the depth of the liquid on the I–V curves of the gas discharge was investigated (figure </w:t>
      </w:r>
      <w:r w:rsidR="00467129" w:rsidRPr="00100C3B">
        <w:rPr>
          <w:sz w:val="22"/>
          <w:szCs w:val="22"/>
          <w:lang w:val="en-US"/>
        </w:rPr>
        <w:t>5</w:t>
      </w:r>
      <w:r w:rsidRPr="00100C3B">
        <w:rPr>
          <w:sz w:val="22"/>
          <w:szCs w:val="22"/>
          <w:lang w:val="en-US"/>
        </w:rPr>
        <w:t>). Originally the area of a rectangular plate was equal to about 14 mm</w:t>
      </w:r>
      <w:r w:rsidRPr="00100C3B">
        <w:rPr>
          <w:position w:val="6"/>
          <w:sz w:val="18"/>
          <w:szCs w:val="22"/>
          <w:lang w:val="en-US"/>
        </w:rPr>
        <w:t>2</w:t>
      </w:r>
      <w:r w:rsidRPr="00100C3B">
        <w:rPr>
          <w:sz w:val="22"/>
          <w:szCs w:val="22"/>
          <w:lang w:val="en-US"/>
        </w:rPr>
        <w:t>. With the decrease in the surface area of the metal cathode decreases the voltage of the discharge sustaining, this fact is connected with the decrease of the resistance of the liquid volume through which an electric current flows.</w:t>
      </w:r>
    </w:p>
    <w:p w:rsidR="00532235" w:rsidRPr="00100C3B" w:rsidRDefault="00467129" w:rsidP="00467129">
      <w:pPr>
        <w:ind w:firstLine="284"/>
        <w:jc w:val="both"/>
        <w:rPr>
          <w:sz w:val="22"/>
          <w:szCs w:val="22"/>
          <w:lang w:val="en-US"/>
        </w:rPr>
      </w:pPr>
      <w:r w:rsidRPr="00100C3B">
        <w:rPr>
          <w:sz w:val="22"/>
          <w:szCs w:val="22"/>
          <w:lang w:val="en-US"/>
        </w:rPr>
        <w:t xml:space="preserve">Similar results can be obtained </w:t>
      </w:r>
      <w:r w:rsidR="003B2559" w:rsidRPr="00100C3B">
        <w:rPr>
          <w:sz w:val="22"/>
          <w:szCs w:val="22"/>
          <w:lang w:val="en-US"/>
        </w:rPr>
        <w:t xml:space="preserve">while </w:t>
      </w:r>
      <w:r w:rsidRPr="00100C3B">
        <w:rPr>
          <w:sz w:val="22"/>
          <w:szCs w:val="22"/>
          <w:lang w:val="en-US"/>
        </w:rPr>
        <w:t xml:space="preserve">shifting the anode relative to the cathode. The results of this experiment are shown in figure 6. With the shift of the anode increases the </w:t>
      </w:r>
      <w:r w:rsidR="003B2559" w:rsidRPr="00100C3B">
        <w:rPr>
          <w:sz w:val="22"/>
          <w:szCs w:val="22"/>
          <w:lang w:val="en-US"/>
        </w:rPr>
        <w:t>distance between the electrodes,</w:t>
      </w:r>
      <w:r w:rsidRPr="00100C3B">
        <w:rPr>
          <w:sz w:val="22"/>
          <w:szCs w:val="22"/>
          <w:lang w:val="en-US"/>
        </w:rPr>
        <w:t xml:space="preserve"> which leads to an increase of the discharge voltage, and also increases the distributed resistance of the liquid, which leads to </w:t>
      </w:r>
      <w:r w:rsidR="003B2559" w:rsidRPr="00100C3B">
        <w:rPr>
          <w:sz w:val="22"/>
          <w:szCs w:val="22"/>
          <w:lang w:val="en-US"/>
        </w:rPr>
        <w:t xml:space="preserve">a </w:t>
      </w:r>
      <w:r w:rsidRPr="00100C3B">
        <w:rPr>
          <w:sz w:val="22"/>
          <w:szCs w:val="22"/>
          <w:lang w:val="en-US"/>
        </w:rPr>
        <w:t>sharper voltage drop with</w:t>
      </w:r>
      <w:r w:rsidR="009868EF" w:rsidRPr="00100C3B">
        <w:rPr>
          <w:sz w:val="22"/>
          <w:szCs w:val="22"/>
          <w:lang w:val="en-US"/>
        </w:rPr>
        <w:t xml:space="preserve"> the</w:t>
      </w:r>
      <w:r w:rsidRPr="00100C3B">
        <w:rPr>
          <w:sz w:val="22"/>
          <w:szCs w:val="22"/>
          <w:lang w:val="en-US"/>
        </w:rPr>
        <w:t xml:space="preserve"> increasing current.</w:t>
      </w:r>
    </w:p>
    <w:tbl>
      <w:tblPr>
        <w:tblW w:w="0" w:type="auto"/>
        <w:jc w:val="center"/>
        <w:tblLook w:val="01E0"/>
      </w:tblPr>
      <w:tblGrid>
        <w:gridCol w:w="4532"/>
        <w:gridCol w:w="222"/>
        <w:gridCol w:w="4532"/>
      </w:tblGrid>
      <w:tr w:rsidR="00E90844" w:rsidRPr="00100C3B" w:rsidTr="009A05E6">
        <w:trPr>
          <w:jc w:val="center"/>
        </w:trPr>
        <w:tc>
          <w:tcPr>
            <w:tcW w:w="4532" w:type="dxa"/>
            <w:shd w:val="clear" w:color="auto" w:fill="auto"/>
          </w:tcPr>
          <w:p w:rsidR="00535830" w:rsidRPr="00100C3B" w:rsidRDefault="00E90844" w:rsidP="009A05E6">
            <w:pPr>
              <w:pStyle w:val="BodyChar"/>
              <w:jc w:val="center"/>
              <w:rPr>
                <w:rFonts w:ascii="Times New Roman" w:hAnsi="Times New Roman"/>
              </w:rPr>
            </w:pPr>
            <w:r w:rsidRPr="00100C3B">
              <w:rPr>
                <w:rFonts w:ascii="Times New Roman" w:hAnsi="Times New Roman"/>
                <w:noProof/>
                <w:lang w:val="ru-RU" w:eastAsia="ru-RU"/>
              </w:rPr>
              <w:lastRenderedPageBreak/>
              <w:drawing>
                <wp:inline distT="0" distB="0" distL="0" distR="0">
                  <wp:extent cx="2736000" cy="24120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222" w:type="dxa"/>
            <w:shd w:val="clear" w:color="auto" w:fill="auto"/>
          </w:tcPr>
          <w:p w:rsidR="00535830" w:rsidRPr="00100C3B" w:rsidRDefault="00535830" w:rsidP="00100C3B">
            <w:pPr>
              <w:pStyle w:val="BodyChar"/>
              <w:spacing w:beforeLines="60"/>
              <w:jc w:val="center"/>
              <w:rPr>
                <w:rFonts w:ascii="Times New Roman" w:hAnsi="Times New Roman"/>
              </w:rPr>
            </w:pPr>
          </w:p>
        </w:tc>
        <w:tc>
          <w:tcPr>
            <w:tcW w:w="4532" w:type="dxa"/>
            <w:shd w:val="clear" w:color="auto" w:fill="auto"/>
          </w:tcPr>
          <w:p w:rsidR="00535830" w:rsidRPr="00100C3B" w:rsidRDefault="00E90844" w:rsidP="009A05E6">
            <w:pPr>
              <w:pStyle w:val="BodyChar"/>
              <w:jc w:val="center"/>
              <w:rPr>
                <w:rFonts w:ascii="Times New Roman" w:hAnsi="Times New Roman"/>
              </w:rPr>
            </w:pPr>
            <w:r w:rsidRPr="00100C3B">
              <w:rPr>
                <w:rFonts w:ascii="Times New Roman" w:hAnsi="Times New Roman"/>
                <w:noProof/>
                <w:lang w:val="ru-RU" w:eastAsia="ru-RU"/>
              </w:rPr>
              <w:drawing>
                <wp:inline distT="0" distB="0" distL="0" distR="0">
                  <wp:extent cx="2736000" cy="2412000"/>
                  <wp:effectExtent l="0" t="0" r="0" b="762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535830" w:rsidRPr="00100C3B" w:rsidTr="009A05E6">
        <w:trPr>
          <w:jc w:val="center"/>
        </w:trPr>
        <w:tc>
          <w:tcPr>
            <w:tcW w:w="4532" w:type="dxa"/>
            <w:shd w:val="clear" w:color="auto" w:fill="auto"/>
          </w:tcPr>
          <w:p w:rsidR="00535830" w:rsidRPr="00100C3B" w:rsidRDefault="00535830" w:rsidP="005259D4">
            <w:pPr>
              <w:pStyle w:val="BodyChar"/>
              <w:spacing w:before="120"/>
              <w:rPr>
                <w:rFonts w:ascii="Times New Roman" w:hAnsi="Times New Roman"/>
              </w:rPr>
            </w:pPr>
            <w:r w:rsidRPr="00100C3B">
              <w:rPr>
                <w:rFonts w:ascii="Times New Roman" w:hAnsi="Times New Roman"/>
                <w:b/>
              </w:rPr>
              <w:t xml:space="preserve">Figure 5. </w:t>
            </w:r>
            <w:r w:rsidRPr="00100C3B">
              <w:rPr>
                <w:rFonts w:ascii="Times New Roman" w:hAnsi="Times New Roman"/>
              </w:rPr>
              <w:t xml:space="preserve">I–V curves of the glow discharge at different </w:t>
            </w:r>
            <w:r w:rsidR="005259D4" w:rsidRPr="00100C3B">
              <w:rPr>
                <w:rFonts w:ascii="Times New Roman" w:hAnsi="Times New Roman"/>
              </w:rPr>
              <w:t>surface areas of the metal cathode</w:t>
            </w:r>
            <w:r w:rsidRPr="00100C3B">
              <w:rPr>
                <w:rFonts w:ascii="Times New Roman" w:hAnsi="Times New Roman"/>
              </w:rPr>
              <w:t>.</w:t>
            </w:r>
          </w:p>
        </w:tc>
        <w:tc>
          <w:tcPr>
            <w:tcW w:w="222" w:type="dxa"/>
            <w:shd w:val="clear" w:color="auto" w:fill="auto"/>
          </w:tcPr>
          <w:p w:rsidR="00535830" w:rsidRPr="00100C3B" w:rsidRDefault="00535830" w:rsidP="009A05E6">
            <w:pPr>
              <w:pStyle w:val="BodyChar"/>
              <w:spacing w:before="120"/>
              <w:rPr>
                <w:rFonts w:ascii="Times New Roman" w:hAnsi="Times New Roman"/>
              </w:rPr>
            </w:pPr>
          </w:p>
        </w:tc>
        <w:tc>
          <w:tcPr>
            <w:tcW w:w="4532" w:type="dxa"/>
            <w:shd w:val="clear" w:color="auto" w:fill="auto"/>
          </w:tcPr>
          <w:p w:rsidR="00535830" w:rsidRPr="00100C3B" w:rsidRDefault="00535830" w:rsidP="00535830">
            <w:pPr>
              <w:pStyle w:val="BodyChar"/>
              <w:spacing w:before="120" w:after="120"/>
              <w:rPr>
                <w:rFonts w:ascii="Times New Roman" w:hAnsi="Times New Roman"/>
              </w:rPr>
            </w:pPr>
            <w:r w:rsidRPr="00100C3B">
              <w:rPr>
                <w:rFonts w:ascii="Times New Roman" w:hAnsi="Times New Roman"/>
                <w:b/>
              </w:rPr>
              <w:t xml:space="preserve">Figure 6. </w:t>
            </w:r>
            <w:r w:rsidRPr="00100C3B">
              <w:rPr>
                <w:rFonts w:ascii="Times New Roman" w:hAnsi="Times New Roman"/>
              </w:rPr>
              <w:t xml:space="preserve">I–V curves of the glow discharge at different </w:t>
            </w:r>
            <w:r w:rsidR="005259D4" w:rsidRPr="00100C3B">
              <w:rPr>
                <w:rFonts w:ascii="Times New Roman" w:hAnsi="Times New Roman"/>
              </w:rPr>
              <w:t>positions of the anode relative to the metal cathode</w:t>
            </w:r>
            <w:r w:rsidRPr="00100C3B">
              <w:rPr>
                <w:rFonts w:ascii="Times New Roman" w:hAnsi="Times New Roman"/>
              </w:rPr>
              <w:t>.</w:t>
            </w:r>
          </w:p>
        </w:tc>
      </w:tr>
    </w:tbl>
    <w:p w:rsidR="002F1B54" w:rsidRPr="00100C3B" w:rsidRDefault="002F1B54" w:rsidP="008D04DD">
      <w:pPr>
        <w:jc w:val="both"/>
        <w:rPr>
          <w:sz w:val="22"/>
          <w:szCs w:val="22"/>
          <w:lang w:val="en-US"/>
        </w:rPr>
      </w:pPr>
      <w:r w:rsidRPr="00100C3B">
        <w:rPr>
          <w:sz w:val="22"/>
          <w:szCs w:val="22"/>
          <w:lang w:val="en-US"/>
        </w:rPr>
        <w:t xml:space="preserve">Spectrogram of </w:t>
      </w:r>
      <w:r w:rsidR="00E96113" w:rsidRPr="00100C3B">
        <w:rPr>
          <w:sz w:val="22"/>
          <w:szCs w:val="22"/>
          <w:lang w:val="en-US"/>
        </w:rPr>
        <w:t xml:space="preserve">the </w:t>
      </w:r>
      <w:r w:rsidRPr="00100C3B">
        <w:rPr>
          <w:sz w:val="22"/>
          <w:szCs w:val="22"/>
          <w:lang w:val="en-US"/>
        </w:rPr>
        <w:t xml:space="preserve">atmospheric pressure discharge in the air between the metal anode and the liquid surface was received </w:t>
      </w:r>
      <w:r w:rsidR="00E96113" w:rsidRPr="00100C3B">
        <w:rPr>
          <w:sz w:val="22"/>
          <w:szCs w:val="22"/>
          <w:lang w:val="en-US"/>
        </w:rPr>
        <w:t>using</w:t>
      </w:r>
      <w:r w:rsidRPr="00100C3B">
        <w:rPr>
          <w:sz w:val="22"/>
          <w:szCs w:val="22"/>
          <w:lang w:val="en-US"/>
        </w:rPr>
        <w:t xml:space="preserve"> a spectrometer ISM3600</w:t>
      </w:r>
      <w:r w:rsidR="00630987" w:rsidRPr="00100C3B">
        <w:rPr>
          <w:sz w:val="22"/>
          <w:szCs w:val="22"/>
          <w:lang w:val="en-US"/>
        </w:rPr>
        <w:t xml:space="preserve"> [2</w:t>
      </w:r>
      <w:r w:rsidR="005932D1" w:rsidRPr="00100C3B">
        <w:rPr>
          <w:sz w:val="22"/>
          <w:szCs w:val="22"/>
          <w:lang w:val="en-US"/>
        </w:rPr>
        <w:t>, 3</w:t>
      </w:r>
      <w:r w:rsidR="00630987" w:rsidRPr="00100C3B">
        <w:rPr>
          <w:sz w:val="22"/>
          <w:szCs w:val="22"/>
          <w:lang w:val="en-US"/>
        </w:rPr>
        <w:t>]</w:t>
      </w:r>
      <w:r w:rsidRPr="00100C3B">
        <w:rPr>
          <w:sz w:val="22"/>
          <w:szCs w:val="22"/>
          <w:lang w:val="en-US"/>
        </w:rPr>
        <w:t>. Processing of the obtained spectra</w:t>
      </w:r>
      <w:r w:rsidR="005932D1" w:rsidRPr="00100C3B">
        <w:rPr>
          <w:sz w:val="22"/>
          <w:szCs w:val="22"/>
          <w:lang w:val="en-US"/>
        </w:rPr>
        <w:t xml:space="preserve"> was performed using the A</w:t>
      </w:r>
      <w:r w:rsidR="00253F8E" w:rsidRPr="00100C3B">
        <w:rPr>
          <w:sz w:val="22"/>
          <w:szCs w:val="22"/>
          <w:lang w:val="en-US"/>
        </w:rPr>
        <w:t>s</w:t>
      </w:r>
      <w:r w:rsidR="005932D1" w:rsidRPr="00100C3B">
        <w:rPr>
          <w:sz w:val="22"/>
          <w:szCs w:val="22"/>
          <w:lang w:val="en-US"/>
        </w:rPr>
        <w:t>pect</w:t>
      </w:r>
      <w:r w:rsidRPr="00100C3B">
        <w:rPr>
          <w:sz w:val="22"/>
          <w:szCs w:val="22"/>
          <w:lang w:val="en-US"/>
        </w:rPr>
        <w:t>2010 software</w:t>
      </w:r>
      <w:r w:rsidR="00630987" w:rsidRPr="00100C3B">
        <w:rPr>
          <w:sz w:val="22"/>
          <w:szCs w:val="22"/>
          <w:lang w:val="en-US"/>
        </w:rPr>
        <w:t xml:space="preserve"> [</w:t>
      </w:r>
      <w:r w:rsidR="000714C8" w:rsidRPr="00100C3B">
        <w:rPr>
          <w:sz w:val="22"/>
          <w:szCs w:val="22"/>
          <w:lang w:val="en-US"/>
        </w:rPr>
        <w:t>4</w:t>
      </w:r>
      <w:r w:rsidR="00630987" w:rsidRPr="00100C3B">
        <w:rPr>
          <w:sz w:val="22"/>
          <w:szCs w:val="22"/>
          <w:lang w:val="en-US"/>
        </w:rPr>
        <w:t>]</w:t>
      </w:r>
      <w:r w:rsidRPr="00100C3B">
        <w:rPr>
          <w:sz w:val="22"/>
          <w:szCs w:val="22"/>
          <w:lang w:val="en-US"/>
        </w:rPr>
        <w:t xml:space="preserve">. </w:t>
      </w:r>
      <w:r w:rsidR="00253F8E" w:rsidRPr="00100C3B">
        <w:rPr>
          <w:sz w:val="22"/>
          <w:szCs w:val="22"/>
          <w:lang w:val="en-US"/>
        </w:rPr>
        <w:t>One of the main functions of this software is plasma emission spectrum analysis.</w:t>
      </w:r>
      <w:r w:rsidRPr="00100C3B">
        <w:rPr>
          <w:sz w:val="22"/>
          <w:szCs w:val="22"/>
          <w:lang w:val="en-US"/>
        </w:rPr>
        <w:t xml:space="preserve">As the test liquid in </w:t>
      </w:r>
      <w:r w:rsidR="00E96113" w:rsidRPr="00100C3B">
        <w:rPr>
          <w:sz w:val="22"/>
          <w:szCs w:val="22"/>
          <w:lang w:val="en-US"/>
        </w:rPr>
        <w:t xml:space="preserve">all the </w:t>
      </w:r>
      <w:r w:rsidRPr="00100C3B">
        <w:rPr>
          <w:sz w:val="22"/>
          <w:szCs w:val="22"/>
          <w:lang w:val="en-US"/>
        </w:rPr>
        <w:t>experiments tap water was used.</w:t>
      </w:r>
    </w:p>
    <w:p w:rsidR="00EE1B25" w:rsidRPr="00100C3B" w:rsidRDefault="00EE1B25" w:rsidP="002F1B54">
      <w:pPr>
        <w:ind w:firstLine="284"/>
        <w:jc w:val="both"/>
        <w:rPr>
          <w:sz w:val="22"/>
          <w:szCs w:val="22"/>
          <w:lang w:val="en-US"/>
        </w:rPr>
      </w:pPr>
      <w:r w:rsidRPr="00100C3B">
        <w:rPr>
          <w:sz w:val="22"/>
          <w:szCs w:val="22"/>
          <w:lang w:val="en-US"/>
        </w:rPr>
        <w:t xml:space="preserve">In figure </w:t>
      </w:r>
      <w:r w:rsidR="0091390F" w:rsidRPr="00100C3B">
        <w:rPr>
          <w:sz w:val="22"/>
          <w:szCs w:val="22"/>
          <w:lang w:val="en-US"/>
        </w:rPr>
        <w:t>7</w:t>
      </w:r>
      <w:r w:rsidRPr="00100C3B">
        <w:rPr>
          <w:sz w:val="22"/>
          <w:szCs w:val="22"/>
          <w:lang w:val="en-US"/>
        </w:rPr>
        <w:t xml:space="preserve"> a spectrogram of the glow discharge with liquid cathode at a distance between the anode and the water surface </w:t>
      </w:r>
      <w:r w:rsidRPr="00100C3B">
        <w:rPr>
          <w:i/>
          <w:sz w:val="22"/>
          <w:szCs w:val="22"/>
          <w:lang w:val="en-US"/>
        </w:rPr>
        <w:t>d</w:t>
      </w:r>
      <w:r w:rsidRPr="00100C3B">
        <w:rPr>
          <w:sz w:val="22"/>
          <w:szCs w:val="22"/>
          <w:lang w:val="en-US"/>
        </w:rPr>
        <w:t xml:space="preserve"> = 4 mm and the frequency of the supply voltage of 30 kHz is shown. The sensitivity of the spectrometer (charge accumulation time) is equal to 2 s.</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2"/>
      </w:tblGrid>
      <w:tr w:rsidR="0091390F" w:rsidRPr="00100C3B" w:rsidTr="009A05E6">
        <w:trPr>
          <w:trHeight w:val="2198"/>
          <w:jc w:val="center"/>
        </w:trPr>
        <w:tc>
          <w:tcPr>
            <w:tcW w:w="9072" w:type="dxa"/>
          </w:tcPr>
          <w:p w:rsidR="0091390F" w:rsidRPr="00100C3B" w:rsidRDefault="007E09BB" w:rsidP="00100C3B">
            <w:pPr>
              <w:pStyle w:val="subsection"/>
              <w:numPr>
                <w:ilvl w:val="0"/>
                <w:numId w:val="0"/>
              </w:numPr>
              <w:spacing w:beforeLines="60"/>
              <w:jc w:val="center"/>
              <w:rPr>
                <w:rFonts w:ascii="Times New Roman" w:hAnsi="Times New Roman"/>
              </w:rPr>
            </w:pPr>
            <w:r w:rsidRPr="00100C3B">
              <w:rPr>
                <w:rFonts w:ascii="Times New Roman" w:hAnsi="Times New Roman"/>
              </w:rPr>
              <w:object w:dxaOrig="8839" w:dyaOrig="5782">
                <v:shape id="_x0000_i1028" type="#_x0000_t75" style="width:402pt;height:257.25pt" o:ole="">
                  <v:imagedata r:id="rId15" o:title="" croptop="6940f" cropbottom="6748f" cropleft="-2606f" cropright="15090f"/>
                </v:shape>
                <o:OLEObject Type="Embed" ProgID="Word.Picture.8" ShapeID="_x0000_i1028" DrawAspect="Content" ObjectID="_1579775601" r:id="rId16"/>
              </w:object>
            </w:r>
          </w:p>
        </w:tc>
      </w:tr>
      <w:tr w:rsidR="0091390F" w:rsidRPr="00100C3B" w:rsidTr="009A05E6">
        <w:trPr>
          <w:jc w:val="center"/>
        </w:trPr>
        <w:tc>
          <w:tcPr>
            <w:tcW w:w="9072" w:type="dxa"/>
          </w:tcPr>
          <w:p w:rsidR="0091390F" w:rsidRPr="00100C3B" w:rsidRDefault="0091390F" w:rsidP="00730D9A">
            <w:pPr>
              <w:pStyle w:val="subsection"/>
              <w:numPr>
                <w:ilvl w:val="0"/>
                <w:numId w:val="0"/>
              </w:numPr>
              <w:spacing w:before="80" w:after="120"/>
              <w:jc w:val="both"/>
              <w:rPr>
                <w:rFonts w:ascii="Times New Roman" w:hAnsi="Times New Roman"/>
                <w:i w:val="0"/>
              </w:rPr>
            </w:pPr>
            <w:r w:rsidRPr="00100C3B">
              <w:rPr>
                <w:rFonts w:ascii="Times New Roman" w:hAnsi="Times New Roman"/>
                <w:b/>
                <w:i w:val="0"/>
              </w:rPr>
              <w:t xml:space="preserve">Figure </w:t>
            </w:r>
            <w:r w:rsidR="007E5156" w:rsidRPr="00100C3B">
              <w:rPr>
                <w:rFonts w:ascii="Times New Roman" w:hAnsi="Times New Roman"/>
                <w:b/>
                <w:i w:val="0"/>
              </w:rPr>
              <w:t>7</w:t>
            </w:r>
            <w:r w:rsidRPr="00100C3B">
              <w:rPr>
                <w:rFonts w:ascii="Times New Roman" w:hAnsi="Times New Roman"/>
                <w:b/>
                <w:i w:val="0"/>
              </w:rPr>
              <w:t>.</w:t>
            </w:r>
            <w:r w:rsidR="006A6B74" w:rsidRPr="00100C3B">
              <w:rPr>
                <w:rFonts w:ascii="Times New Roman" w:hAnsi="Times New Roman"/>
                <w:i w:val="0"/>
              </w:rPr>
              <w:t>Spectrogram of the glow discharge with liquid cathode</w:t>
            </w:r>
            <w:r w:rsidR="00730D9A" w:rsidRPr="00100C3B">
              <w:rPr>
                <w:rFonts w:ascii="Times New Roman" w:hAnsi="Times New Roman"/>
                <w:i w:val="0"/>
              </w:rPr>
              <w:t xml:space="preserve"> (the inset shows a photograph </w:t>
            </w:r>
            <w:r w:rsidR="000D1CF9" w:rsidRPr="00100C3B">
              <w:rPr>
                <w:rFonts w:ascii="Times New Roman" w:hAnsi="Times New Roman"/>
                <w:i w:val="0"/>
              </w:rPr>
              <w:br/>
            </w:r>
            <w:r w:rsidR="00730D9A" w:rsidRPr="00100C3B">
              <w:rPr>
                <w:rFonts w:ascii="Times New Roman" w:hAnsi="Times New Roman"/>
                <w:i w:val="0"/>
              </w:rPr>
              <w:t>of the discharge)</w:t>
            </w:r>
            <w:r w:rsidR="006A6B74" w:rsidRPr="00100C3B">
              <w:rPr>
                <w:rFonts w:ascii="Times New Roman" w:hAnsi="Times New Roman"/>
                <w:i w:val="0"/>
              </w:rPr>
              <w:t>.</w:t>
            </w:r>
          </w:p>
        </w:tc>
      </w:tr>
    </w:tbl>
    <w:p w:rsidR="00B36C32" w:rsidRPr="00100C3B" w:rsidRDefault="00B36C32" w:rsidP="009D1CF5">
      <w:pPr>
        <w:jc w:val="both"/>
        <w:rPr>
          <w:sz w:val="22"/>
          <w:szCs w:val="22"/>
          <w:lang w:val="en-US"/>
        </w:rPr>
      </w:pPr>
      <w:r w:rsidRPr="00100C3B">
        <w:rPr>
          <w:sz w:val="22"/>
          <w:szCs w:val="22"/>
          <w:lang w:val="en-US"/>
        </w:rPr>
        <w:lastRenderedPageBreak/>
        <w:t>The most intense emission spectral lines of the glow discharge plasma are concentrated in the interval of wavelengths 300...400 nm and correspond mainly to the hydroxyl group OH</w:t>
      </w:r>
      <w:r w:rsidRPr="00100C3B">
        <w:rPr>
          <w:position w:val="6"/>
          <w:sz w:val="18"/>
          <w:szCs w:val="22"/>
          <w:lang w:val="en-US"/>
        </w:rPr>
        <w:t>–</w:t>
      </w:r>
      <w:r w:rsidRPr="00100C3B">
        <w:rPr>
          <w:sz w:val="22"/>
          <w:szCs w:val="22"/>
          <w:lang w:val="en-US"/>
        </w:rPr>
        <w:t>,singly charged ions of nitrogen N</w:t>
      </w:r>
      <w:r w:rsidRPr="00100C3B">
        <w:rPr>
          <w:position w:val="6"/>
          <w:sz w:val="18"/>
          <w:szCs w:val="22"/>
          <w:lang w:val="en-US"/>
        </w:rPr>
        <w:t>+</w:t>
      </w:r>
      <w:r w:rsidRPr="00100C3B">
        <w:rPr>
          <w:sz w:val="22"/>
          <w:szCs w:val="22"/>
          <w:lang w:val="en-US"/>
        </w:rPr>
        <w:t xml:space="preserve"> and oxygen O</w:t>
      </w:r>
      <w:r w:rsidRPr="00100C3B">
        <w:rPr>
          <w:position w:val="6"/>
          <w:sz w:val="18"/>
          <w:szCs w:val="22"/>
          <w:lang w:val="en-US"/>
        </w:rPr>
        <w:t>+</w:t>
      </w:r>
      <w:r w:rsidRPr="00100C3B">
        <w:rPr>
          <w:sz w:val="22"/>
          <w:szCs w:val="22"/>
          <w:lang w:val="en-US"/>
        </w:rPr>
        <w:t xml:space="preserve"> and also molecular nitrogen and oxygen. In the visible wavelength range spectral lines of molecules of lithium, copper, potassium, sulphur and aluminum are observed. In the range 800...1000 nm peaks corresponding to calcium and sodium can be seen.</w:t>
      </w:r>
    </w:p>
    <w:p w:rsidR="003D787F" w:rsidRPr="00100C3B" w:rsidRDefault="003B352E" w:rsidP="00B36C32">
      <w:pPr>
        <w:ind w:firstLine="284"/>
        <w:jc w:val="both"/>
        <w:rPr>
          <w:sz w:val="22"/>
          <w:szCs w:val="22"/>
          <w:lang w:val="en-US"/>
        </w:rPr>
      </w:pPr>
      <w:r w:rsidRPr="00100C3B">
        <w:rPr>
          <w:sz w:val="22"/>
          <w:szCs w:val="22"/>
          <w:lang w:val="en-US"/>
        </w:rPr>
        <w:t xml:space="preserve">The efficiency of </w:t>
      </w:r>
      <w:r w:rsidR="002209F3" w:rsidRPr="00100C3B">
        <w:rPr>
          <w:sz w:val="22"/>
          <w:szCs w:val="22"/>
          <w:lang w:val="en-US"/>
        </w:rPr>
        <w:t xml:space="preserve">the </w:t>
      </w:r>
      <w:r w:rsidRPr="00100C3B">
        <w:rPr>
          <w:sz w:val="22"/>
          <w:szCs w:val="22"/>
          <w:lang w:val="en-US"/>
        </w:rPr>
        <w:t xml:space="preserve">spectral lines excitation for </w:t>
      </w:r>
      <w:r w:rsidR="002209F3" w:rsidRPr="00100C3B">
        <w:rPr>
          <w:sz w:val="22"/>
          <w:szCs w:val="22"/>
          <w:lang w:val="en-US"/>
        </w:rPr>
        <w:t>various</w:t>
      </w:r>
      <w:r w:rsidRPr="00100C3B">
        <w:rPr>
          <w:sz w:val="22"/>
          <w:szCs w:val="22"/>
          <w:lang w:val="en-US"/>
        </w:rPr>
        <w:t xml:space="preserve"> elements is different and </w:t>
      </w:r>
      <w:r w:rsidR="000E180C" w:rsidRPr="00100C3B">
        <w:rPr>
          <w:sz w:val="22"/>
          <w:szCs w:val="22"/>
          <w:lang w:val="en-US"/>
        </w:rPr>
        <w:t xml:space="preserve">strongly </w:t>
      </w:r>
      <w:r w:rsidRPr="00100C3B">
        <w:rPr>
          <w:sz w:val="22"/>
          <w:szCs w:val="22"/>
          <w:lang w:val="en-US"/>
        </w:rPr>
        <w:t xml:space="preserve">depends on the electric parameters of the discharge and </w:t>
      </w:r>
      <w:r w:rsidR="000E180C" w:rsidRPr="00100C3B">
        <w:rPr>
          <w:sz w:val="22"/>
          <w:szCs w:val="22"/>
          <w:lang w:val="en-US"/>
        </w:rPr>
        <w:t xml:space="preserve">the </w:t>
      </w:r>
      <w:r w:rsidRPr="00100C3B">
        <w:rPr>
          <w:sz w:val="22"/>
          <w:szCs w:val="22"/>
          <w:lang w:val="en-US"/>
        </w:rPr>
        <w:t>structural characteristics of the discharge cell and even the temperature of the liquid. During the experiment it was found that the use of more hot water shifts the I–V curves of the discharge in the direction of lower voltages.</w:t>
      </w:r>
    </w:p>
    <w:p w:rsidR="009B7DF8" w:rsidRPr="00100C3B" w:rsidRDefault="004053F3" w:rsidP="00A928EE">
      <w:pPr>
        <w:spacing w:before="240"/>
        <w:jc w:val="both"/>
        <w:rPr>
          <w:b/>
          <w:sz w:val="22"/>
          <w:szCs w:val="22"/>
          <w:lang w:val="en-US"/>
        </w:rPr>
      </w:pPr>
      <w:r w:rsidRPr="00100C3B">
        <w:rPr>
          <w:b/>
          <w:sz w:val="22"/>
          <w:szCs w:val="22"/>
          <w:lang w:val="en-US"/>
        </w:rPr>
        <w:t>References</w:t>
      </w:r>
    </w:p>
    <w:p w:rsidR="009E6D12" w:rsidRPr="00100C3B" w:rsidRDefault="009E6D12" w:rsidP="000D2931">
      <w:pPr>
        <w:tabs>
          <w:tab w:val="left" w:pos="567"/>
        </w:tabs>
        <w:ind w:left="851" w:hanging="851"/>
        <w:jc w:val="both"/>
        <w:rPr>
          <w:sz w:val="22"/>
          <w:szCs w:val="22"/>
          <w:lang w:val="en-US"/>
        </w:rPr>
      </w:pPr>
      <w:r w:rsidRPr="00100C3B">
        <w:rPr>
          <w:sz w:val="22"/>
          <w:szCs w:val="22"/>
          <w:lang w:val="en-US"/>
        </w:rPr>
        <w:t>[</w:t>
      </w:r>
      <w:r w:rsidR="00A633AE" w:rsidRPr="00100C3B">
        <w:rPr>
          <w:sz w:val="22"/>
          <w:szCs w:val="22"/>
          <w:lang w:val="en-US"/>
        </w:rPr>
        <w:t>1</w:t>
      </w:r>
      <w:r w:rsidRPr="00100C3B">
        <w:rPr>
          <w:sz w:val="22"/>
          <w:szCs w:val="22"/>
          <w:lang w:val="en-US"/>
        </w:rPr>
        <w:t>]</w:t>
      </w:r>
      <w:r w:rsidRPr="00100C3B">
        <w:rPr>
          <w:sz w:val="22"/>
          <w:szCs w:val="22"/>
          <w:lang w:val="en-US"/>
        </w:rPr>
        <w:tab/>
      </w:r>
      <w:r w:rsidR="00D2625E" w:rsidRPr="00100C3B">
        <w:rPr>
          <w:sz w:val="22"/>
          <w:szCs w:val="22"/>
          <w:lang w:val="en-US"/>
        </w:rPr>
        <w:t>Bystrov Yu A, Kostrin D K, Lisenkov A A, Vetrov N Z 2015</w:t>
      </w:r>
      <w:r w:rsidR="00D2625E" w:rsidRPr="00100C3B">
        <w:rPr>
          <w:i/>
          <w:sz w:val="22"/>
          <w:szCs w:val="22"/>
          <w:lang w:val="en-US"/>
        </w:rPr>
        <w:t>Vakuum in Forschung und Praxis</w:t>
      </w:r>
      <w:r w:rsidR="00D2625E" w:rsidRPr="00100C3B">
        <w:rPr>
          <w:b/>
          <w:sz w:val="22"/>
          <w:szCs w:val="22"/>
          <w:lang w:val="en-US"/>
        </w:rPr>
        <w:t>2</w:t>
      </w:r>
      <w:r w:rsidR="000D2931" w:rsidRPr="00100C3B">
        <w:rPr>
          <w:sz w:val="22"/>
          <w:szCs w:val="22"/>
          <w:lang w:val="en-US"/>
        </w:rPr>
        <w:t>22–25</w:t>
      </w:r>
    </w:p>
    <w:p w:rsidR="00A633AE" w:rsidRPr="00100C3B" w:rsidRDefault="00A633AE" w:rsidP="007915F9">
      <w:pPr>
        <w:tabs>
          <w:tab w:val="left" w:pos="851"/>
        </w:tabs>
        <w:autoSpaceDE w:val="0"/>
        <w:autoSpaceDN w:val="0"/>
        <w:adjustRightInd w:val="0"/>
        <w:ind w:left="573" w:hanging="573"/>
        <w:jc w:val="both"/>
        <w:rPr>
          <w:sz w:val="22"/>
          <w:szCs w:val="22"/>
          <w:lang w:val="en-US"/>
        </w:rPr>
      </w:pPr>
      <w:r w:rsidRPr="00100C3B">
        <w:rPr>
          <w:sz w:val="22"/>
          <w:szCs w:val="22"/>
          <w:lang w:val="en-US"/>
        </w:rPr>
        <w:t xml:space="preserve">[2]  </w:t>
      </w:r>
      <w:r w:rsidRPr="00100C3B">
        <w:rPr>
          <w:sz w:val="22"/>
          <w:szCs w:val="22"/>
          <w:lang w:val="en-US"/>
        </w:rPr>
        <w:tab/>
        <w:t xml:space="preserve">Kostrin D K, Oukhov A A 2013 </w:t>
      </w:r>
      <w:r w:rsidRPr="00100C3B">
        <w:rPr>
          <w:i/>
          <w:sz w:val="22"/>
          <w:szCs w:val="22"/>
          <w:lang w:val="en-US"/>
        </w:rPr>
        <w:t>Biotechnosphere</w:t>
      </w:r>
      <w:r w:rsidRPr="00100C3B">
        <w:rPr>
          <w:b/>
          <w:sz w:val="22"/>
          <w:szCs w:val="22"/>
          <w:lang w:val="en-US"/>
        </w:rPr>
        <w:t>3</w:t>
      </w:r>
      <w:r w:rsidR="00122E8E" w:rsidRPr="00100C3B">
        <w:rPr>
          <w:sz w:val="22"/>
          <w:szCs w:val="22"/>
          <w:lang w:val="en-US"/>
        </w:rPr>
        <w:t>21</w:t>
      </w:r>
      <w:r w:rsidRPr="00100C3B">
        <w:rPr>
          <w:sz w:val="22"/>
          <w:szCs w:val="22"/>
          <w:lang w:val="en-US"/>
        </w:rPr>
        <w:t>–2</w:t>
      </w:r>
      <w:r w:rsidR="00122E8E" w:rsidRPr="00100C3B">
        <w:rPr>
          <w:sz w:val="22"/>
          <w:szCs w:val="22"/>
          <w:lang w:val="en-US"/>
        </w:rPr>
        <w:t>5</w:t>
      </w:r>
    </w:p>
    <w:p w:rsidR="005932D1" w:rsidRPr="00100C3B" w:rsidRDefault="005932D1" w:rsidP="005932D1">
      <w:pPr>
        <w:tabs>
          <w:tab w:val="left" w:pos="851"/>
        </w:tabs>
        <w:ind w:left="570" w:hanging="570"/>
        <w:jc w:val="both"/>
        <w:rPr>
          <w:sz w:val="22"/>
          <w:szCs w:val="22"/>
          <w:lang w:val="en-US"/>
        </w:rPr>
      </w:pPr>
      <w:r w:rsidRPr="00100C3B">
        <w:rPr>
          <w:sz w:val="22"/>
          <w:szCs w:val="22"/>
          <w:lang w:val="en-US"/>
        </w:rPr>
        <w:t>[3]</w:t>
      </w:r>
      <w:r w:rsidRPr="00100C3B">
        <w:rPr>
          <w:sz w:val="22"/>
          <w:szCs w:val="22"/>
          <w:lang w:val="en-US"/>
        </w:rPr>
        <w:tab/>
        <w:t xml:space="preserve">Kostrin D K, Uhov A A, LisenkovA A 2016 </w:t>
      </w:r>
      <w:r w:rsidRPr="00100C3B">
        <w:rPr>
          <w:i/>
          <w:sz w:val="22"/>
          <w:szCs w:val="22"/>
          <w:lang w:val="en-US"/>
        </w:rPr>
        <w:t>Vakuum in Forschung und Praxis</w:t>
      </w:r>
      <w:r w:rsidRPr="00100C3B">
        <w:rPr>
          <w:b/>
          <w:sz w:val="22"/>
          <w:szCs w:val="22"/>
          <w:lang w:val="en-US"/>
        </w:rPr>
        <w:t>3</w:t>
      </w:r>
      <w:r w:rsidRPr="00100C3B">
        <w:rPr>
          <w:sz w:val="22"/>
          <w:szCs w:val="22"/>
          <w:lang w:val="en-US"/>
        </w:rPr>
        <w:t xml:space="preserve"> 2–5</w:t>
      </w:r>
    </w:p>
    <w:p w:rsidR="00D2625E" w:rsidRPr="00100C3B" w:rsidRDefault="00630987" w:rsidP="000D2931">
      <w:pPr>
        <w:tabs>
          <w:tab w:val="left" w:pos="567"/>
        </w:tabs>
        <w:ind w:left="851" w:hanging="851"/>
        <w:jc w:val="both"/>
        <w:rPr>
          <w:sz w:val="22"/>
          <w:szCs w:val="22"/>
          <w:lang w:val="en-US"/>
        </w:rPr>
      </w:pPr>
      <w:r w:rsidRPr="00100C3B">
        <w:rPr>
          <w:sz w:val="22"/>
          <w:szCs w:val="22"/>
          <w:lang w:val="en-US"/>
        </w:rPr>
        <w:t>[</w:t>
      </w:r>
      <w:r w:rsidR="005932D1" w:rsidRPr="00100C3B">
        <w:rPr>
          <w:sz w:val="22"/>
          <w:szCs w:val="22"/>
          <w:lang w:val="en-US"/>
        </w:rPr>
        <w:t>4</w:t>
      </w:r>
      <w:r w:rsidRPr="00100C3B">
        <w:rPr>
          <w:sz w:val="22"/>
          <w:szCs w:val="22"/>
          <w:lang w:val="en-US"/>
        </w:rPr>
        <w:t>]</w:t>
      </w:r>
      <w:r w:rsidRPr="00100C3B">
        <w:rPr>
          <w:sz w:val="22"/>
          <w:szCs w:val="22"/>
          <w:lang w:val="en-US"/>
        </w:rPr>
        <w:tab/>
        <w:t xml:space="preserve">Uhov A A, Gerasimov V A, Kostrin D K, Selivanov L M 2014 </w:t>
      </w:r>
      <w:r w:rsidRPr="00100C3B">
        <w:rPr>
          <w:i/>
          <w:sz w:val="22"/>
          <w:szCs w:val="22"/>
          <w:lang w:val="en-US"/>
        </w:rPr>
        <w:t>Journal of Physics: Conference Series</w:t>
      </w:r>
      <w:r w:rsidRPr="00100C3B">
        <w:rPr>
          <w:b/>
          <w:sz w:val="22"/>
          <w:szCs w:val="22"/>
          <w:lang w:val="en-US"/>
        </w:rPr>
        <w:t>567</w:t>
      </w:r>
      <w:r w:rsidRPr="00100C3B">
        <w:rPr>
          <w:sz w:val="22"/>
          <w:szCs w:val="22"/>
          <w:lang w:val="en-US"/>
        </w:rPr>
        <w:t xml:space="preserve"> 012039</w:t>
      </w:r>
    </w:p>
    <w:p w:rsidR="009F3348" w:rsidRPr="00100C3B" w:rsidRDefault="009F3348" w:rsidP="000D2931">
      <w:pPr>
        <w:tabs>
          <w:tab w:val="left" w:pos="567"/>
        </w:tabs>
        <w:ind w:left="851" w:hanging="851"/>
        <w:jc w:val="both"/>
        <w:rPr>
          <w:sz w:val="22"/>
          <w:szCs w:val="22"/>
          <w:lang w:val="en-US"/>
        </w:rPr>
      </w:pPr>
      <w:r w:rsidRPr="00100C3B">
        <w:rPr>
          <w:sz w:val="22"/>
          <w:szCs w:val="22"/>
          <w:lang w:val="en-US"/>
        </w:rPr>
        <w:t>[5]</w:t>
      </w:r>
    </w:p>
    <w:p w:rsidR="007E09BB" w:rsidRPr="00100C3B" w:rsidRDefault="009F3348" w:rsidP="00345A78">
      <w:pPr>
        <w:tabs>
          <w:tab w:val="left" w:pos="851"/>
        </w:tabs>
        <w:autoSpaceDE w:val="0"/>
        <w:autoSpaceDN w:val="0"/>
        <w:adjustRightInd w:val="0"/>
        <w:ind w:left="573" w:hanging="573"/>
        <w:jc w:val="both"/>
        <w:rPr>
          <w:sz w:val="22"/>
          <w:szCs w:val="22"/>
          <w:lang w:val="en-US"/>
        </w:rPr>
      </w:pPr>
      <w:r w:rsidRPr="00100C3B">
        <w:rPr>
          <w:sz w:val="22"/>
          <w:szCs w:val="22"/>
          <w:lang w:val="en-US"/>
        </w:rPr>
        <w:t>[6]</w:t>
      </w:r>
    </w:p>
    <w:p w:rsidR="009F3348" w:rsidRPr="00100C3B" w:rsidRDefault="009F3348" w:rsidP="00345A78">
      <w:pPr>
        <w:tabs>
          <w:tab w:val="left" w:pos="851"/>
        </w:tabs>
        <w:autoSpaceDE w:val="0"/>
        <w:autoSpaceDN w:val="0"/>
        <w:adjustRightInd w:val="0"/>
        <w:ind w:left="573" w:hanging="573"/>
        <w:jc w:val="both"/>
        <w:rPr>
          <w:sz w:val="22"/>
          <w:szCs w:val="22"/>
          <w:lang w:val="en-US"/>
        </w:rPr>
      </w:pPr>
      <w:r w:rsidRPr="00100C3B">
        <w:rPr>
          <w:sz w:val="22"/>
          <w:szCs w:val="22"/>
          <w:lang w:val="en-US"/>
        </w:rPr>
        <w:t>[7]</w:t>
      </w:r>
      <w:bookmarkStart w:id="0" w:name="_GoBack"/>
      <w:bookmarkEnd w:id="0"/>
    </w:p>
    <w:sectPr w:rsidR="009F3348" w:rsidRPr="00100C3B" w:rsidSect="00F55AF4">
      <w:pgSz w:w="11906" w:h="16838" w:code="9"/>
      <w:pgMar w:top="2268" w:right="1418" w:bottom="1531"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CC"/>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Sabon">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7AF94E"/>
    <w:lvl w:ilvl="0">
      <w:start w:val="1"/>
      <w:numFmt w:val="bullet"/>
      <w:pStyle w:val="a"/>
      <w:lvlText w:val=""/>
      <w:lvlJc w:val="left"/>
      <w:pPr>
        <w:tabs>
          <w:tab w:val="num" w:pos="360"/>
        </w:tabs>
        <w:ind w:left="360" w:hanging="360"/>
      </w:pPr>
      <w:rPr>
        <w:rFonts w:ascii="Symbol" w:hAnsi="Symbol" w:hint="default"/>
      </w:rPr>
    </w:lvl>
  </w:abstractNum>
  <w:abstractNum w:abstractNumId="1">
    <w:nsid w:val="34A3186D"/>
    <w:multiLevelType w:val="hybridMultilevel"/>
    <w:tmpl w:val="79A4F49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1701F6"/>
    <w:multiLevelType w:val="hybridMultilevel"/>
    <w:tmpl w:val="D3C23E4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4508054E"/>
    <w:multiLevelType w:val="hybridMultilevel"/>
    <w:tmpl w:val="4426F2EA"/>
    <w:lvl w:ilvl="0" w:tplc="04190001">
      <w:start w:val="1"/>
      <w:numFmt w:val="bullet"/>
      <w:lvlText w:val=""/>
      <w:lvlJc w:val="left"/>
      <w:pPr>
        <w:ind w:left="720" w:hanging="360"/>
      </w:pPr>
      <w:rPr>
        <w:rFonts w:ascii="Symbol" w:hAnsi="Symbol" w:hint="default"/>
      </w:rPr>
    </w:lvl>
    <w:lvl w:ilvl="1" w:tplc="C366AF4E">
      <w:numFmt w:val="bullet"/>
      <w:lvlText w:val="•"/>
      <w:lvlJc w:val="left"/>
      <w:pPr>
        <w:ind w:left="1440" w:hanging="360"/>
      </w:pPr>
      <w:rPr>
        <w:rFonts w:ascii="Times" w:eastAsia="Times New Roman" w:hAnsi="Times" w:cs="Time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DF4448"/>
    <w:multiLevelType w:val="hybridMultilevel"/>
    <w:tmpl w:val="C7C2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561974"/>
    <w:multiLevelType w:val="hybridMultilevel"/>
    <w:tmpl w:val="7C2C3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FF09B4"/>
    <w:multiLevelType w:val="multilevel"/>
    <w:tmpl w:val="7D5CB7F6"/>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75DE0EF9"/>
    <w:multiLevelType w:val="hybridMultilevel"/>
    <w:tmpl w:val="44C84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7B61F9"/>
    <w:multiLevelType w:val="hybridMultilevel"/>
    <w:tmpl w:val="9CAE64CA"/>
    <w:lvl w:ilvl="0" w:tplc="D61C860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1"/>
  </w:num>
  <w:num w:numId="6">
    <w:abstractNumId w:val="4"/>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characterSpacingControl w:val="doNotCompress"/>
  <w:compat/>
  <w:rsids>
    <w:rsidRoot w:val="00A038E0"/>
    <w:rsid w:val="000018A9"/>
    <w:rsid w:val="0000709F"/>
    <w:rsid w:val="0001144C"/>
    <w:rsid w:val="000116E3"/>
    <w:rsid w:val="00012D0C"/>
    <w:rsid w:val="000209A1"/>
    <w:rsid w:val="0002302F"/>
    <w:rsid w:val="00023758"/>
    <w:rsid w:val="000340A6"/>
    <w:rsid w:val="000343E9"/>
    <w:rsid w:val="00041C2A"/>
    <w:rsid w:val="000451B9"/>
    <w:rsid w:val="00046DC3"/>
    <w:rsid w:val="00050748"/>
    <w:rsid w:val="00052D6C"/>
    <w:rsid w:val="00052F2C"/>
    <w:rsid w:val="00054AC9"/>
    <w:rsid w:val="00056537"/>
    <w:rsid w:val="00057096"/>
    <w:rsid w:val="00061A23"/>
    <w:rsid w:val="0006423C"/>
    <w:rsid w:val="000653F6"/>
    <w:rsid w:val="000714C8"/>
    <w:rsid w:val="00073951"/>
    <w:rsid w:val="00075354"/>
    <w:rsid w:val="00077178"/>
    <w:rsid w:val="00080BDA"/>
    <w:rsid w:val="00080CB2"/>
    <w:rsid w:val="000838A7"/>
    <w:rsid w:val="00091803"/>
    <w:rsid w:val="00092C3F"/>
    <w:rsid w:val="00093BE2"/>
    <w:rsid w:val="00095D97"/>
    <w:rsid w:val="000A2378"/>
    <w:rsid w:val="000A24A7"/>
    <w:rsid w:val="000B1296"/>
    <w:rsid w:val="000B17BF"/>
    <w:rsid w:val="000B253D"/>
    <w:rsid w:val="000D1830"/>
    <w:rsid w:val="000D1CF9"/>
    <w:rsid w:val="000D2931"/>
    <w:rsid w:val="000D319C"/>
    <w:rsid w:val="000D4FF4"/>
    <w:rsid w:val="000D57B7"/>
    <w:rsid w:val="000D5A28"/>
    <w:rsid w:val="000E180C"/>
    <w:rsid w:val="000E2462"/>
    <w:rsid w:val="000E45D1"/>
    <w:rsid w:val="000E6EE7"/>
    <w:rsid w:val="000F2E08"/>
    <w:rsid w:val="00100C3B"/>
    <w:rsid w:val="00101C3F"/>
    <w:rsid w:val="00101FFA"/>
    <w:rsid w:val="00110442"/>
    <w:rsid w:val="00110C97"/>
    <w:rsid w:val="00111AF0"/>
    <w:rsid w:val="00122719"/>
    <w:rsid w:val="00122E8E"/>
    <w:rsid w:val="00125151"/>
    <w:rsid w:val="00130193"/>
    <w:rsid w:val="0013665A"/>
    <w:rsid w:val="00141053"/>
    <w:rsid w:val="0014760F"/>
    <w:rsid w:val="00162BBC"/>
    <w:rsid w:val="001728CC"/>
    <w:rsid w:val="0017690A"/>
    <w:rsid w:val="00177C7E"/>
    <w:rsid w:val="00181522"/>
    <w:rsid w:val="0018494B"/>
    <w:rsid w:val="00190836"/>
    <w:rsid w:val="00194E4B"/>
    <w:rsid w:val="00197698"/>
    <w:rsid w:val="001A4B4C"/>
    <w:rsid w:val="001B036F"/>
    <w:rsid w:val="001B2F34"/>
    <w:rsid w:val="001B7C93"/>
    <w:rsid w:val="001C314B"/>
    <w:rsid w:val="001C4171"/>
    <w:rsid w:val="001C59D5"/>
    <w:rsid w:val="001C79EC"/>
    <w:rsid w:val="001E1310"/>
    <w:rsid w:val="001E1E99"/>
    <w:rsid w:val="001E4E1B"/>
    <w:rsid w:val="001E7762"/>
    <w:rsid w:val="001F4AFE"/>
    <w:rsid w:val="001F6E9F"/>
    <w:rsid w:val="001F6F45"/>
    <w:rsid w:val="001F7312"/>
    <w:rsid w:val="001F74A5"/>
    <w:rsid w:val="0020137B"/>
    <w:rsid w:val="00204443"/>
    <w:rsid w:val="00207AD6"/>
    <w:rsid w:val="002152F6"/>
    <w:rsid w:val="00216754"/>
    <w:rsid w:val="002209F3"/>
    <w:rsid w:val="00224D46"/>
    <w:rsid w:val="00225DE1"/>
    <w:rsid w:val="00233895"/>
    <w:rsid w:val="00236AD3"/>
    <w:rsid w:val="00236FBA"/>
    <w:rsid w:val="0024030B"/>
    <w:rsid w:val="002430BB"/>
    <w:rsid w:val="002462D8"/>
    <w:rsid w:val="00247AA9"/>
    <w:rsid w:val="0025373D"/>
    <w:rsid w:val="00253F8E"/>
    <w:rsid w:val="002566DD"/>
    <w:rsid w:val="0025792D"/>
    <w:rsid w:val="00257EE7"/>
    <w:rsid w:val="002661B7"/>
    <w:rsid w:val="00266A2F"/>
    <w:rsid w:val="00272EF2"/>
    <w:rsid w:val="0027377E"/>
    <w:rsid w:val="002766F8"/>
    <w:rsid w:val="00277567"/>
    <w:rsid w:val="00282B33"/>
    <w:rsid w:val="002833CC"/>
    <w:rsid w:val="002845DF"/>
    <w:rsid w:val="00285C76"/>
    <w:rsid w:val="00287B0B"/>
    <w:rsid w:val="00293122"/>
    <w:rsid w:val="0029598C"/>
    <w:rsid w:val="0029721F"/>
    <w:rsid w:val="00297642"/>
    <w:rsid w:val="002A6740"/>
    <w:rsid w:val="002B363F"/>
    <w:rsid w:val="002B5637"/>
    <w:rsid w:val="002C1D20"/>
    <w:rsid w:val="002C7CC3"/>
    <w:rsid w:val="002D461D"/>
    <w:rsid w:val="002D6B85"/>
    <w:rsid w:val="002D7482"/>
    <w:rsid w:val="002E1201"/>
    <w:rsid w:val="002E18A2"/>
    <w:rsid w:val="002E1B9F"/>
    <w:rsid w:val="002F1293"/>
    <w:rsid w:val="002F157F"/>
    <w:rsid w:val="002F1B54"/>
    <w:rsid w:val="002F2417"/>
    <w:rsid w:val="002F286C"/>
    <w:rsid w:val="002F416E"/>
    <w:rsid w:val="002F5B9A"/>
    <w:rsid w:val="00301E81"/>
    <w:rsid w:val="003052AE"/>
    <w:rsid w:val="003112FB"/>
    <w:rsid w:val="00313AD2"/>
    <w:rsid w:val="003164A6"/>
    <w:rsid w:val="003173EA"/>
    <w:rsid w:val="0032131A"/>
    <w:rsid w:val="00325C17"/>
    <w:rsid w:val="003321EE"/>
    <w:rsid w:val="00332718"/>
    <w:rsid w:val="00335FE3"/>
    <w:rsid w:val="003445F6"/>
    <w:rsid w:val="00345A78"/>
    <w:rsid w:val="003513FD"/>
    <w:rsid w:val="003562D0"/>
    <w:rsid w:val="00360E57"/>
    <w:rsid w:val="003646B7"/>
    <w:rsid w:val="00366D48"/>
    <w:rsid w:val="00370830"/>
    <w:rsid w:val="00380272"/>
    <w:rsid w:val="003808F4"/>
    <w:rsid w:val="00382661"/>
    <w:rsid w:val="00391402"/>
    <w:rsid w:val="003A1148"/>
    <w:rsid w:val="003A2317"/>
    <w:rsid w:val="003A2763"/>
    <w:rsid w:val="003A5211"/>
    <w:rsid w:val="003B2559"/>
    <w:rsid w:val="003B352E"/>
    <w:rsid w:val="003C07BF"/>
    <w:rsid w:val="003C0C8A"/>
    <w:rsid w:val="003C2200"/>
    <w:rsid w:val="003C222C"/>
    <w:rsid w:val="003C3F49"/>
    <w:rsid w:val="003C44DF"/>
    <w:rsid w:val="003D11AC"/>
    <w:rsid w:val="003D4730"/>
    <w:rsid w:val="003D697F"/>
    <w:rsid w:val="003D787F"/>
    <w:rsid w:val="003E02CD"/>
    <w:rsid w:val="003F1134"/>
    <w:rsid w:val="003F2A17"/>
    <w:rsid w:val="003F4329"/>
    <w:rsid w:val="00402507"/>
    <w:rsid w:val="0040330C"/>
    <w:rsid w:val="00404F81"/>
    <w:rsid w:val="004053F3"/>
    <w:rsid w:val="0041175F"/>
    <w:rsid w:val="00412C0A"/>
    <w:rsid w:val="00412C85"/>
    <w:rsid w:val="004150F9"/>
    <w:rsid w:val="00421B3D"/>
    <w:rsid w:val="00422805"/>
    <w:rsid w:val="00425A8A"/>
    <w:rsid w:val="004265BE"/>
    <w:rsid w:val="00427A26"/>
    <w:rsid w:val="00431F88"/>
    <w:rsid w:val="00432EB7"/>
    <w:rsid w:val="0043457F"/>
    <w:rsid w:val="00434A0E"/>
    <w:rsid w:val="0043595A"/>
    <w:rsid w:val="00435BD6"/>
    <w:rsid w:val="004362D0"/>
    <w:rsid w:val="00440D16"/>
    <w:rsid w:val="00441128"/>
    <w:rsid w:val="00444C43"/>
    <w:rsid w:val="004470D2"/>
    <w:rsid w:val="00454FE4"/>
    <w:rsid w:val="004602D4"/>
    <w:rsid w:val="00461574"/>
    <w:rsid w:val="00463AEE"/>
    <w:rsid w:val="004642A2"/>
    <w:rsid w:val="00467129"/>
    <w:rsid w:val="00467C5B"/>
    <w:rsid w:val="00485B40"/>
    <w:rsid w:val="00485FD0"/>
    <w:rsid w:val="0048668B"/>
    <w:rsid w:val="00490BB4"/>
    <w:rsid w:val="00493347"/>
    <w:rsid w:val="004A260E"/>
    <w:rsid w:val="004A2D0B"/>
    <w:rsid w:val="004A3CB6"/>
    <w:rsid w:val="004A4697"/>
    <w:rsid w:val="004B1A20"/>
    <w:rsid w:val="004B1FF0"/>
    <w:rsid w:val="004B2848"/>
    <w:rsid w:val="004B2FDF"/>
    <w:rsid w:val="004B4BF0"/>
    <w:rsid w:val="004C57F5"/>
    <w:rsid w:val="004C5C0D"/>
    <w:rsid w:val="004C7582"/>
    <w:rsid w:val="004D012A"/>
    <w:rsid w:val="004D125D"/>
    <w:rsid w:val="004D5696"/>
    <w:rsid w:val="004D72A1"/>
    <w:rsid w:val="004D782D"/>
    <w:rsid w:val="004D7C63"/>
    <w:rsid w:val="004E22D0"/>
    <w:rsid w:val="004E3C0A"/>
    <w:rsid w:val="004E5AE8"/>
    <w:rsid w:val="004E6A8C"/>
    <w:rsid w:val="004E6C25"/>
    <w:rsid w:val="004F50D8"/>
    <w:rsid w:val="00503884"/>
    <w:rsid w:val="0050482C"/>
    <w:rsid w:val="005052DB"/>
    <w:rsid w:val="00510FC9"/>
    <w:rsid w:val="005134B5"/>
    <w:rsid w:val="0051594E"/>
    <w:rsid w:val="005164A4"/>
    <w:rsid w:val="00522AD0"/>
    <w:rsid w:val="005259D4"/>
    <w:rsid w:val="0052631F"/>
    <w:rsid w:val="0052747B"/>
    <w:rsid w:val="00530892"/>
    <w:rsid w:val="00532235"/>
    <w:rsid w:val="00533C0B"/>
    <w:rsid w:val="005343AE"/>
    <w:rsid w:val="0053465F"/>
    <w:rsid w:val="00535830"/>
    <w:rsid w:val="00535B9D"/>
    <w:rsid w:val="00535E9C"/>
    <w:rsid w:val="0054342D"/>
    <w:rsid w:val="00546382"/>
    <w:rsid w:val="00546C79"/>
    <w:rsid w:val="00547E31"/>
    <w:rsid w:val="0055080E"/>
    <w:rsid w:val="0055245C"/>
    <w:rsid w:val="0056097B"/>
    <w:rsid w:val="005641EF"/>
    <w:rsid w:val="00565291"/>
    <w:rsid w:val="005654E4"/>
    <w:rsid w:val="00570E0D"/>
    <w:rsid w:val="00574BA9"/>
    <w:rsid w:val="00574E6B"/>
    <w:rsid w:val="005752C2"/>
    <w:rsid w:val="00575A56"/>
    <w:rsid w:val="0057741A"/>
    <w:rsid w:val="005823F0"/>
    <w:rsid w:val="00584AE3"/>
    <w:rsid w:val="00590EEB"/>
    <w:rsid w:val="005932D1"/>
    <w:rsid w:val="005B7BF4"/>
    <w:rsid w:val="005C204F"/>
    <w:rsid w:val="005C3360"/>
    <w:rsid w:val="005D0E38"/>
    <w:rsid w:val="005D26DE"/>
    <w:rsid w:val="005D2E14"/>
    <w:rsid w:val="005E47F8"/>
    <w:rsid w:val="005E5B4C"/>
    <w:rsid w:val="005F7664"/>
    <w:rsid w:val="00601E93"/>
    <w:rsid w:val="0060381F"/>
    <w:rsid w:val="0060665E"/>
    <w:rsid w:val="00612DB3"/>
    <w:rsid w:val="00613E5A"/>
    <w:rsid w:val="00614A12"/>
    <w:rsid w:val="00615699"/>
    <w:rsid w:val="0061766F"/>
    <w:rsid w:val="00620885"/>
    <w:rsid w:val="00622B6C"/>
    <w:rsid w:val="006258D2"/>
    <w:rsid w:val="006308CD"/>
    <w:rsid w:val="00630987"/>
    <w:rsid w:val="00646C39"/>
    <w:rsid w:val="00651938"/>
    <w:rsid w:val="006569FE"/>
    <w:rsid w:val="00665F4D"/>
    <w:rsid w:val="0066653A"/>
    <w:rsid w:val="00666C0D"/>
    <w:rsid w:val="00672424"/>
    <w:rsid w:val="006730D1"/>
    <w:rsid w:val="00673301"/>
    <w:rsid w:val="00673DD9"/>
    <w:rsid w:val="00674C14"/>
    <w:rsid w:val="00686ED6"/>
    <w:rsid w:val="00695A6D"/>
    <w:rsid w:val="006A21C8"/>
    <w:rsid w:val="006A45D3"/>
    <w:rsid w:val="006A587B"/>
    <w:rsid w:val="006A6B74"/>
    <w:rsid w:val="006B569D"/>
    <w:rsid w:val="006C296F"/>
    <w:rsid w:val="006C33D8"/>
    <w:rsid w:val="006C429E"/>
    <w:rsid w:val="006C712D"/>
    <w:rsid w:val="006C7491"/>
    <w:rsid w:val="006D2A87"/>
    <w:rsid w:val="006D2BF4"/>
    <w:rsid w:val="006D4750"/>
    <w:rsid w:val="006E3278"/>
    <w:rsid w:val="006E3DB8"/>
    <w:rsid w:val="006E65F1"/>
    <w:rsid w:val="006F196A"/>
    <w:rsid w:val="006F3023"/>
    <w:rsid w:val="006F3D03"/>
    <w:rsid w:val="006F4F58"/>
    <w:rsid w:val="006F6D3A"/>
    <w:rsid w:val="006F7AFC"/>
    <w:rsid w:val="00701E62"/>
    <w:rsid w:val="007034C3"/>
    <w:rsid w:val="00703839"/>
    <w:rsid w:val="00705899"/>
    <w:rsid w:val="00706C9C"/>
    <w:rsid w:val="00710A30"/>
    <w:rsid w:val="00714F25"/>
    <w:rsid w:val="0071574C"/>
    <w:rsid w:val="00715E4B"/>
    <w:rsid w:val="00717C77"/>
    <w:rsid w:val="0072033C"/>
    <w:rsid w:val="0072294E"/>
    <w:rsid w:val="00723852"/>
    <w:rsid w:val="0072655D"/>
    <w:rsid w:val="00730D9A"/>
    <w:rsid w:val="00732E62"/>
    <w:rsid w:val="00733D5A"/>
    <w:rsid w:val="00740180"/>
    <w:rsid w:val="0075552E"/>
    <w:rsid w:val="00760E52"/>
    <w:rsid w:val="0076677A"/>
    <w:rsid w:val="00766EEF"/>
    <w:rsid w:val="007673CE"/>
    <w:rsid w:val="0077150A"/>
    <w:rsid w:val="00773047"/>
    <w:rsid w:val="00773CDB"/>
    <w:rsid w:val="00774E5F"/>
    <w:rsid w:val="0077591E"/>
    <w:rsid w:val="00783907"/>
    <w:rsid w:val="00786B88"/>
    <w:rsid w:val="00787D30"/>
    <w:rsid w:val="00787FF1"/>
    <w:rsid w:val="007911DA"/>
    <w:rsid w:val="007914AC"/>
    <w:rsid w:val="007915F9"/>
    <w:rsid w:val="007931AB"/>
    <w:rsid w:val="007937DB"/>
    <w:rsid w:val="007A51B4"/>
    <w:rsid w:val="007A561D"/>
    <w:rsid w:val="007A5626"/>
    <w:rsid w:val="007B169A"/>
    <w:rsid w:val="007B17C9"/>
    <w:rsid w:val="007B5530"/>
    <w:rsid w:val="007B5B76"/>
    <w:rsid w:val="007B6CCB"/>
    <w:rsid w:val="007C3757"/>
    <w:rsid w:val="007C47D0"/>
    <w:rsid w:val="007D2436"/>
    <w:rsid w:val="007E09BB"/>
    <w:rsid w:val="007E5156"/>
    <w:rsid w:val="007E7415"/>
    <w:rsid w:val="007F03CA"/>
    <w:rsid w:val="00800D6F"/>
    <w:rsid w:val="00801D2D"/>
    <w:rsid w:val="008020CF"/>
    <w:rsid w:val="00803580"/>
    <w:rsid w:val="008054B8"/>
    <w:rsid w:val="00810580"/>
    <w:rsid w:val="00814894"/>
    <w:rsid w:val="0082185F"/>
    <w:rsid w:val="008228A9"/>
    <w:rsid w:val="00831488"/>
    <w:rsid w:val="008336C4"/>
    <w:rsid w:val="00837CFE"/>
    <w:rsid w:val="00843431"/>
    <w:rsid w:val="00855081"/>
    <w:rsid w:val="0085700C"/>
    <w:rsid w:val="008631C8"/>
    <w:rsid w:val="00867C96"/>
    <w:rsid w:val="00871F0E"/>
    <w:rsid w:val="008865CA"/>
    <w:rsid w:val="008871D3"/>
    <w:rsid w:val="00890C14"/>
    <w:rsid w:val="00891135"/>
    <w:rsid w:val="00891653"/>
    <w:rsid w:val="00892794"/>
    <w:rsid w:val="00893A4A"/>
    <w:rsid w:val="008A0B71"/>
    <w:rsid w:val="008A5C8E"/>
    <w:rsid w:val="008B063D"/>
    <w:rsid w:val="008B4E8D"/>
    <w:rsid w:val="008C1CF1"/>
    <w:rsid w:val="008C21B8"/>
    <w:rsid w:val="008C2B60"/>
    <w:rsid w:val="008D04DD"/>
    <w:rsid w:val="008D6C20"/>
    <w:rsid w:val="008E0BAC"/>
    <w:rsid w:val="008E60CA"/>
    <w:rsid w:val="008E64D2"/>
    <w:rsid w:val="008F099F"/>
    <w:rsid w:val="008F2DFD"/>
    <w:rsid w:val="009069C5"/>
    <w:rsid w:val="0091008B"/>
    <w:rsid w:val="0091045C"/>
    <w:rsid w:val="00912010"/>
    <w:rsid w:val="0091390F"/>
    <w:rsid w:val="0093052D"/>
    <w:rsid w:val="00931B13"/>
    <w:rsid w:val="00941B99"/>
    <w:rsid w:val="00942492"/>
    <w:rsid w:val="00943F2C"/>
    <w:rsid w:val="00946212"/>
    <w:rsid w:val="009514DE"/>
    <w:rsid w:val="00956BE6"/>
    <w:rsid w:val="00962AA3"/>
    <w:rsid w:val="009653C6"/>
    <w:rsid w:val="00966BDF"/>
    <w:rsid w:val="00972881"/>
    <w:rsid w:val="00973C1A"/>
    <w:rsid w:val="00974483"/>
    <w:rsid w:val="00982586"/>
    <w:rsid w:val="00983200"/>
    <w:rsid w:val="009868EF"/>
    <w:rsid w:val="00991F89"/>
    <w:rsid w:val="00992506"/>
    <w:rsid w:val="00994EF4"/>
    <w:rsid w:val="009A402C"/>
    <w:rsid w:val="009A7A49"/>
    <w:rsid w:val="009A7D38"/>
    <w:rsid w:val="009B1592"/>
    <w:rsid w:val="009B600E"/>
    <w:rsid w:val="009B6FFB"/>
    <w:rsid w:val="009B7DF8"/>
    <w:rsid w:val="009C64D7"/>
    <w:rsid w:val="009C7D4E"/>
    <w:rsid w:val="009D1CF5"/>
    <w:rsid w:val="009D1E43"/>
    <w:rsid w:val="009E0695"/>
    <w:rsid w:val="009E15EB"/>
    <w:rsid w:val="009E4146"/>
    <w:rsid w:val="009E5D24"/>
    <w:rsid w:val="009E6D12"/>
    <w:rsid w:val="009E7DA0"/>
    <w:rsid w:val="009F3348"/>
    <w:rsid w:val="009F49C2"/>
    <w:rsid w:val="009F4FDC"/>
    <w:rsid w:val="009F7B81"/>
    <w:rsid w:val="009F7FB4"/>
    <w:rsid w:val="00A013BC"/>
    <w:rsid w:val="00A013F3"/>
    <w:rsid w:val="00A038E0"/>
    <w:rsid w:val="00A04AED"/>
    <w:rsid w:val="00A055F6"/>
    <w:rsid w:val="00A05F84"/>
    <w:rsid w:val="00A11A60"/>
    <w:rsid w:val="00A11AB4"/>
    <w:rsid w:val="00A157D8"/>
    <w:rsid w:val="00A20F68"/>
    <w:rsid w:val="00A24C9A"/>
    <w:rsid w:val="00A2542E"/>
    <w:rsid w:val="00A31152"/>
    <w:rsid w:val="00A4438F"/>
    <w:rsid w:val="00A46FE2"/>
    <w:rsid w:val="00A470C9"/>
    <w:rsid w:val="00A47767"/>
    <w:rsid w:val="00A50D64"/>
    <w:rsid w:val="00A51795"/>
    <w:rsid w:val="00A53B16"/>
    <w:rsid w:val="00A56FA9"/>
    <w:rsid w:val="00A6159D"/>
    <w:rsid w:val="00A61765"/>
    <w:rsid w:val="00A62B19"/>
    <w:rsid w:val="00A633AE"/>
    <w:rsid w:val="00A6748A"/>
    <w:rsid w:val="00A67756"/>
    <w:rsid w:val="00A716B2"/>
    <w:rsid w:val="00A724A4"/>
    <w:rsid w:val="00A74427"/>
    <w:rsid w:val="00A7703E"/>
    <w:rsid w:val="00A82072"/>
    <w:rsid w:val="00A83011"/>
    <w:rsid w:val="00A8500E"/>
    <w:rsid w:val="00A86F71"/>
    <w:rsid w:val="00A928EE"/>
    <w:rsid w:val="00A95E79"/>
    <w:rsid w:val="00A9610A"/>
    <w:rsid w:val="00A97873"/>
    <w:rsid w:val="00AA0DAC"/>
    <w:rsid w:val="00AA1062"/>
    <w:rsid w:val="00AA4939"/>
    <w:rsid w:val="00AB170A"/>
    <w:rsid w:val="00AB1730"/>
    <w:rsid w:val="00AB580E"/>
    <w:rsid w:val="00AB73D2"/>
    <w:rsid w:val="00AC19FE"/>
    <w:rsid w:val="00AD4BDF"/>
    <w:rsid w:val="00AD54B9"/>
    <w:rsid w:val="00AE1595"/>
    <w:rsid w:val="00AE2D18"/>
    <w:rsid w:val="00AE3C91"/>
    <w:rsid w:val="00AF7CC0"/>
    <w:rsid w:val="00B0146D"/>
    <w:rsid w:val="00B02229"/>
    <w:rsid w:val="00B04B67"/>
    <w:rsid w:val="00B114D4"/>
    <w:rsid w:val="00B13F83"/>
    <w:rsid w:val="00B1788C"/>
    <w:rsid w:val="00B208D2"/>
    <w:rsid w:val="00B22A65"/>
    <w:rsid w:val="00B274A0"/>
    <w:rsid w:val="00B279DF"/>
    <w:rsid w:val="00B3090F"/>
    <w:rsid w:val="00B35D5B"/>
    <w:rsid w:val="00B36C32"/>
    <w:rsid w:val="00B42C6B"/>
    <w:rsid w:val="00B50453"/>
    <w:rsid w:val="00B53378"/>
    <w:rsid w:val="00B53AEC"/>
    <w:rsid w:val="00B55B9C"/>
    <w:rsid w:val="00B633B1"/>
    <w:rsid w:val="00B63450"/>
    <w:rsid w:val="00B642DD"/>
    <w:rsid w:val="00B64DA2"/>
    <w:rsid w:val="00B6797C"/>
    <w:rsid w:val="00B7042B"/>
    <w:rsid w:val="00B70F50"/>
    <w:rsid w:val="00B7477F"/>
    <w:rsid w:val="00B80498"/>
    <w:rsid w:val="00B831D3"/>
    <w:rsid w:val="00B85262"/>
    <w:rsid w:val="00B8617F"/>
    <w:rsid w:val="00B86546"/>
    <w:rsid w:val="00B87CD5"/>
    <w:rsid w:val="00B92729"/>
    <w:rsid w:val="00B94C3E"/>
    <w:rsid w:val="00B96AFA"/>
    <w:rsid w:val="00BB3DBF"/>
    <w:rsid w:val="00BC093B"/>
    <w:rsid w:val="00BC1D51"/>
    <w:rsid w:val="00BC2B7E"/>
    <w:rsid w:val="00BC4BB5"/>
    <w:rsid w:val="00BC542C"/>
    <w:rsid w:val="00BC6AE6"/>
    <w:rsid w:val="00BD1081"/>
    <w:rsid w:val="00BD5269"/>
    <w:rsid w:val="00BD673E"/>
    <w:rsid w:val="00BE0AAA"/>
    <w:rsid w:val="00BE2914"/>
    <w:rsid w:val="00BE32D5"/>
    <w:rsid w:val="00BE4A73"/>
    <w:rsid w:val="00BF0C38"/>
    <w:rsid w:val="00BF7B9F"/>
    <w:rsid w:val="00C01690"/>
    <w:rsid w:val="00C020DE"/>
    <w:rsid w:val="00C05F44"/>
    <w:rsid w:val="00C06070"/>
    <w:rsid w:val="00C11FD7"/>
    <w:rsid w:val="00C12911"/>
    <w:rsid w:val="00C212F3"/>
    <w:rsid w:val="00C237E3"/>
    <w:rsid w:val="00C25715"/>
    <w:rsid w:val="00C25B67"/>
    <w:rsid w:val="00C25EEF"/>
    <w:rsid w:val="00C25F26"/>
    <w:rsid w:val="00C314C8"/>
    <w:rsid w:val="00C33A14"/>
    <w:rsid w:val="00C36304"/>
    <w:rsid w:val="00C418A7"/>
    <w:rsid w:val="00C41B79"/>
    <w:rsid w:val="00C4488D"/>
    <w:rsid w:val="00C5259E"/>
    <w:rsid w:val="00C54B18"/>
    <w:rsid w:val="00C551B2"/>
    <w:rsid w:val="00C56B69"/>
    <w:rsid w:val="00C56C81"/>
    <w:rsid w:val="00C615BC"/>
    <w:rsid w:val="00C70D25"/>
    <w:rsid w:val="00C764A5"/>
    <w:rsid w:val="00C77DD7"/>
    <w:rsid w:val="00C82B81"/>
    <w:rsid w:val="00C84F0D"/>
    <w:rsid w:val="00C863DA"/>
    <w:rsid w:val="00C86CC2"/>
    <w:rsid w:val="00C91BA3"/>
    <w:rsid w:val="00C92C52"/>
    <w:rsid w:val="00CA089A"/>
    <w:rsid w:val="00CA25F7"/>
    <w:rsid w:val="00CA2B59"/>
    <w:rsid w:val="00CB13F0"/>
    <w:rsid w:val="00CB46B8"/>
    <w:rsid w:val="00CB5A7F"/>
    <w:rsid w:val="00CC4397"/>
    <w:rsid w:val="00CC4F26"/>
    <w:rsid w:val="00CC6E7F"/>
    <w:rsid w:val="00CC794C"/>
    <w:rsid w:val="00CD41A6"/>
    <w:rsid w:val="00CE448D"/>
    <w:rsid w:val="00CE5F50"/>
    <w:rsid w:val="00CF3635"/>
    <w:rsid w:val="00CF4155"/>
    <w:rsid w:val="00D0012A"/>
    <w:rsid w:val="00D01207"/>
    <w:rsid w:val="00D030C2"/>
    <w:rsid w:val="00D04527"/>
    <w:rsid w:val="00D064E1"/>
    <w:rsid w:val="00D114DF"/>
    <w:rsid w:val="00D2229A"/>
    <w:rsid w:val="00D2289A"/>
    <w:rsid w:val="00D2625E"/>
    <w:rsid w:val="00D30149"/>
    <w:rsid w:val="00D301BE"/>
    <w:rsid w:val="00D343C9"/>
    <w:rsid w:val="00D3532E"/>
    <w:rsid w:val="00D37276"/>
    <w:rsid w:val="00D447E2"/>
    <w:rsid w:val="00D513C5"/>
    <w:rsid w:val="00D574D5"/>
    <w:rsid w:val="00D660AE"/>
    <w:rsid w:val="00D731D2"/>
    <w:rsid w:val="00D74B84"/>
    <w:rsid w:val="00D757BA"/>
    <w:rsid w:val="00D80565"/>
    <w:rsid w:val="00D827E8"/>
    <w:rsid w:val="00D85FE7"/>
    <w:rsid w:val="00D86379"/>
    <w:rsid w:val="00D9716E"/>
    <w:rsid w:val="00D973F1"/>
    <w:rsid w:val="00DB041B"/>
    <w:rsid w:val="00DB0425"/>
    <w:rsid w:val="00DB172E"/>
    <w:rsid w:val="00DB36DD"/>
    <w:rsid w:val="00DB46E8"/>
    <w:rsid w:val="00DB49C2"/>
    <w:rsid w:val="00DB6D25"/>
    <w:rsid w:val="00DC0B53"/>
    <w:rsid w:val="00DC7B00"/>
    <w:rsid w:val="00DD7EEC"/>
    <w:rsid w:val="00DE08E6"/>
    <w:rsid w:val="00DE1B94"/>
    <w:rsid w:val="00DE32F6"/>
    <w:rsid w:val="00DE3D17"/>
    <w:rsid w:val="00DE4956"/>
    <w:rsid w:val="00DE6744"/>
    <w:rsid w:val="00DE7CFA"/>
    <w:rsid w:val="00DF1604"/>
    <w:rsid w:val="00DF25FA"/>
    <w:rsid w:val="00DF4BAC"/>
    <w:rsid w:val="00DF53B4"/>
    <w:rsid w:val="00DF5A71"/>
    <w:rsid w:val="00E006CE"/>
    <w:rsid w:val="00E06C12"/>
    <w:rsid w:val="00E10268"/>
    <w:rsid w:val="00E120CE"/>
    <w:rsid w:val="00E124C3"/>
    <w:rsid w:val="00E148C8"/>
    <w:rsid w:val="00E14C4A"/>
    <w:rsid w:val="00E16B12"/>
    <w:rsid w:val="00E31FB7"/>
    <w:rsid w:val="00E341D4"/>
    <w:rsid w:val="00E344D2"/>
    <w:rsid w:val="00E34612"/>
    <w:rsid w:val="00E35023"/>
    <w:rsid w:val="00E35F73"/>
    <w:rsid w:val="00E36FC6"/>
    <w:rsid w:val="00E413B8"/>
    <w:rsid w:val="00E42599"/>
    <w:rsid w:val="00E451DF"/>
    <w:rsid w:val="00E4632E"/>
    <w:rsid w:val="00E50204"/>
    <w:rsid w:val="00E50958"/>
    <w:rsid w:val="00E53D25"/>
    <w:rsid w:val="00E54744"/>
    <w:rsid w:val="00E56C3B"/>
    <w:rsid w:val="00E601A2"/>
    <w:rsid w:val="00E660E7"/>
    <w:rsid w:val="00E676ED"/>
    <w:rsid w:val="00E706DD"/>
    <w:rsid w:val="00E70E71"/>
    <w:rsid w:val="00E76139"/>
    <w:rsid w:val="00E77D60"/>
    <w:rsid w:val="00E8154C"/>
    <w:rsid w:val="00E85A5E"/>
    <w:rsid w:val="00E864E5"/>
    <w:rsid w:val="00E90844"/>
    <w:rsid w:val="00E91207"/>
    <w:rsid w:val="00E96113"/>
    <w:rsid w:val="00E971DF"/>
    <w:rsid w:val="00EA0FF6"/>
    <w:rsid w:val="00EA3538"/>
    <w:rsid w:val="00EA50C4"/>
    <w:rsid w:val="00EA58ED"/>
    <w:rsid w:val="00EB0951"/>
    <w:rsid w:val="00EB2019"/>
    <w:rsid w:val="00EB2E8C"/>
    <w:rsid w:val="00EB4358"/>
    <w:rsid w:val="00EB663F"/>
    <w:rsid w:val="00EB6C1B"/>
    <w:rsid w:val="00EC06B1"/>
    <w:rsid w:val="00EC159D"/>
    <w:rsid w:val="00ED1C00"/>
    <w:rsid w:val="00ED6BE0"/>
    <w:rsid w:val="00EE1B25"/>
    <w:rsid w:val="00EE68BB"/>
    <w:rsid w:val="00EF3123"/>
    <w:rsid w:val="00F01EB3"/>
    <w:rsid w:val="00F062BA"/>
    <w:rsid w:val="00F114CD"/>
    <w:rsid w:val="00F115E6"/>
    <w:rsid w:val="00F14B2E"/>
    <w:rsid w:val="00F1689F"/>
    <w:rsid w:val="00F24280"/>
    <w:rsid w:val="00F2678F"/>
    <w:rsid w:val="00F30000"/>
    <w:rsid w:val="00F311F4"/>
    <w:rsid w:val="00F31F05"/>
    <w:rsid w:val="00F347D6"/>
    <w:rsid w:val="00F44FAD"/>
    <w:rsid w:val="00F45C7B"/>
    <w:rsid w:val="00F5017A"/>
    <w:rsid w:val="00F52347"/>
    <w:rsid w:val="00F52D27"/>
    <w:rsid w:val="00F53BE8"/>
    <w:rsid w:val="00F55AF4"/>
    <w:rsid w:val="00F61978"/>
    <w:rsid w:val="00F64D06"/>
    <w:rsid w:val="00F669DD"/>
    <w:rsid w:val="00F70CE1"/>
    <w:rsid w:val="00F71F7C"/>
    <w:rsid w:val="00F77304"/>
    <w:rsid w:val="00F7765D"/>
    <w:rsid w:val="00F83815"/>
    <w:rsid w:val="00F93AD2"/>
    <w:rsid w:val="00F95351"/>
    <w:rsid w:val="00F965E2"/>
    <w:rsid w:val="00F973F2"/>
    <w:rsid w:val="00FA20CD"/>
    <w:rsid w:val="00FA69F0"/>
    <w:rsid w:val="00FA6E7D"/>
    <w:rsid w:val="00FA720D"/>
    <w:rsid w:val="00FB0152"/>
    <w:rsid w:val="00FB07FC"/>
    <w:rsid w:val="00FB0D5C"/>
    <w:rsid w:val="00FB2D45"/>
    <w:rsid w:val="00FB6854"/>
    <w:rsid w:val="00FC1159"/>
    <w:rsid w:val="00FC491E"/>
    <w:rsid w:val="00FD1713"/>
    <w:rsid w:val="00FD2009"/>
    <w:rsid w:val="00FE4A32"/>
    <w:rsid w:val="00FE5873"/>
    <w:rsid w:val="00FE7D10"/>
    <w:rsid w:val="00FF38CE"/>
    <w:rsid w:val="00FF4E84"/>
    <w:rsid w:val="00FF6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F5B9A"/>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4E6A8C"/>
    <w:pPr>
      <w:jc w:val="both"/>
    </w:pPr>
    <w:rPr>
      <w:rFonts w:ascii="Arial" w:hAnsi="Arial"/>
      <w:sz w:val="22"/>
      <w:szCs w:val="20"/>
    </w:rPr>
  </w:style>
  <w:style w:type="character" w:customStyle="1" w:styleId="a5">
    <w:name w:val="Основной текст Знак"/>
    <w:link w:val="a4"/>
    <w:rsid w:val="004E6A8C"/>
    <w:rPr>
      <w:rFonts w:ascii="Arial" w:hAnsi="Arial"/>
      <w:sz w:val="22"/>
    </w:rPr>
  </w:style>
  <w:style w:type="paragraph" w:styleId="3">
    <w:name w:val="Body Text Indent 3"/>
    <w:basedOn w:val="a0"/>
    <w:link w:val="30"/>
    <w:rsid w:val="004E6A8C"/>
    <w:pPr>
      <w:ind w:firstLine="426"/>
      <w:jc w:val="both"/>
    </w:pPr>
    <w:rPr>
      <w:sz w:val="22"/>
      <w:szCs w:val="20"/>
    </w:rPr>
  </w:style>
  <w:style w:type="character" w:customStyle="1" w:styleId="30">
    <w:name w:val="Основной текст с отступом 3 Знак"/>
    <w:link w:val="3"/>
    <w:rsid w:val="004E6A8C"/>
    <w:rPr>
      <w:sz w:val="22"/>
    </w:rPr>
  </w:style>
  <w:style w:type="paragraph" w:customStyle="1" w:styleId="1">
    <w:name w:val="Обычный1"/>
    <w:rsid w:val="003052AE"/>
    <w:rPr>
      <w:rFonts w:ascii="Tms Rmn" w:hAnsi="Tms Rmn"/>
    </w:rPr>
  </w:style>
  <w:style w:type="paragraph" w:customStyle="1" w:styleId="TTPAddress">
    <w:name w:val="TTP Address"/>
    <w:basedOn w:val="a0"/>
    <w:uiPriority w:val="99"/>
    <w:rsid w:val="00672424"/>
    <w:pPr>
      <w:autoSpaceDE w:val="0"/>
      <w:autoSpaceDN w:val="0"/>
      <w:spacing w:before="120"/>
      <w:jc w:val="center"/>
    </w:pPr>
    <w:rPr>
      <w:rFonts w:ascii="Arial" w:eastAsia="SimSun" w:hAnsi="Arial" w:cs="Arial"/>
      <w:sz w:val="22"/>
      <w:szCs w:val="22"/>
      <w:lang w:val="en-US" w:eastAsia="en-US"/>
    </w:rPr>
  </w:style>
  <w:style w:type="paragraph" w:customStyle="1" w:styleId="25mmIndent">
    <w:name w:val="25mmIndent"/>
    <w:rsid w:val="00D2289A"/>
    <w:pPr>
      <w:ind w:left="1418"/>
    </w:pPr>
    <w:rPr>
      <w:rFonts w:ascii="Times" w:hAnsi="Times"/>
      <w:sz w:val="22"/>
      <w:szCs w:val="22"/>
      <w:lang w:val="en-US" w:eastAsia="en-US"/>
    </w:rPr>
  </w:style>
  <w:style w:type="character" w:styleId="a6">
    <w:name w:val="Hyperlink"/>
    <w:rsid w:val="00D343C9"/>
    <w:rPr>
      <w:color w:val="0000FF"/>
      <w:u w:val="single"/>
    </w:rPr>
  </w:style>
  <w:style w:type="character" w:customStyle="1" w:styleId="times1">
    <w:name w:val="times1"/>
    <w:rsid w:val="00BD1081"/>
    <w:rPr>
      <w:rFonts w:ascii="Times New Roman" w:hAnsi="Times New Roman" w:cs="Times New Roman" w:hint="default"/>
      <w:color w:val="000000"/>
      <w:sz w:val="24"/>
      <w:szCs w:val="24"/>
    </w:rPr>
  </w:style>
  <w:style w:type="paragraph" w:customStyle="1" w:styleId="10">
    <w:name w:val="Обычный1"/>
    <w:rsid w:val="00080BDA"/>
    <w:pPr>
      <w:widowControl w:val="0"/>
      <w:spacing w:line="260" w:lineRule="auto"/>
      <w:ind w:left="40" w:firstLine="480"/>
      <w:jc w:val="both"/>
    </w:pPr>
    <w:rPr>
      <w:rFonts w:ascii="Arial" w:hAnsi="Arial"/>
      <w:snapToGrid w:val="0"/>
      <w:sz w:val="18"/>
    </w:rPr>
  </w:style>
  <w:style w:type="paragraph" w:customStyle="1" w:styleId="Authors">
    <w:name w:val="Authors"/>
    <w:rsid w:val="0056097B"/>
    <w:pPr>
      <w:spacing w:after="113"/>
      <w:ind w:left="1418"/>
    </w:pPr>
    <w:rPr>
      <w:rFonts w:ascii="Times" w:hAnsi="Times"/>
      <w:b/>
      <w:sz w:val="22"/>
      <w:szCs w:val="22"/>
      <w:lang w:val="en-GB" w:eastAsia="en-US"/>
    </w:rPr>
  </w:style>
  <w:style w:type="paragraph" w:styleId="a7">
    <w:name w:val="Balloon Text"/>
    <w:basedOn w:val="a0"/>
    <w:link w:val="a8"/>
    <w:rsid w:val="001B036F"/>
    <w:rPr>
      <w:rFonts w:ascii="Tahoma" w:hAnsi="Tahoma" w:cs="Tahoma"/>
      <w:sz w:val="16"/>
      <w:szCs w:val="16"/>
    </w:rPr>
  </w:style>
  <w:style w:type="character" w:customStyle="1" w:styleId="a8">
    <w:name w:val="Текст выноски Знак"/>
    <w:basedOn w:val="a1"/>
    <w:link w:val="a7"/>
    <w:rsid w:val="001B036F"/>
    <w:rPr>
      <w:rFonts w:ascii="Tahoma" w:hAnsi="Tahoma" w:cs="Tahoma"/>
      <w:sz w:val="16"/>
      <w:szCs w:val="16"/>
    </w:rPr>
  </w:style>
  <w:style w:type="table" w:styleId="a9">
    <w:name w:val="Table Grid"/>
    <w:basedOn w:val="a2"/>
    <w:rsid w:val="00615699"/>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ection">
    <w:name w:val="subsection"/>
    <w:rsid w:val="00615699"/>
    <w:pPr>
      <w:numPr>
        <w:ilvl w:val="1"/>
        <w:numId w:val="1"/>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615699"/>
    <w:pPr>
      <w:numPr>
        <w:numId w:val="1"/>
      </w:numPr>
      <w:tabs>
        <w:tab w:val="left" w:pos="567"/>
      </w:tabs>
      <w:spacing w:before="240"/>
    </w:pPr>
    <w:rPr>
      <w:rFonts w:ascii="Times" w:hAnsi="Times"/>
      <w:b/>
      <w:color w:val="000000"/>
      <w:sz w:val="22"/>
      <w:szCs w:val="22"/>
      <w:lang w:val="en-GB" w:eastAsia="en-US"/>
    </w:rPr>
  </w:style>
  <w:style w:type="paragraph" w:customStyle="1" w:styleId="subsubsection">
    <w:name w:val="subsubsection"/>
    <w:autoRedefine/>
    <w:rsid w:val="00615699"/>
    <w:pPr>
      <w:numPr>
        <w:ilvl w:val="2"/>
        <w:numId w:val="1"/>
      </w:numPr>
      <w:tabs>
        <w:tab w:val="left" w:pos="567"/>
      </w:tabs>
      <w:spacing w:before="240"/>
      <w:ind w:left="0" w:firstLine="0"/>
      <w:jc w:val="both"/>
    </w:pPr>
    <w:rPr>
      <w:rFonts w:ascii="Times" w:hAnsi="Times"/>
      <w:i/>
      <w:iCs/>
      <w:color w:val="000000"/>
      <w:sz w:val="22"/>
      <w:szCs w:val="22"/>
      <w:lang w:val="en-US" w:eastAsia="en-US"/>
    </w:rPr>
  </w:style>
  <w:style w:type="paragraph" w:styleId="aa">
    <w:name w:val="Normal (Web)"/>
    <w:basedOn w:val="a0"/>
    <w:uiPriority w:val="99"/>
    <w:unhideWhenUsed/>
    <w:rsid w:val="00B274A0"/>
    <w:pPr>
      <w:spacing w:before="100" w:beforeAutospacing="1" w:after="100" w:afterAutospacing="1"/>
    </w:pPr>
    <w:rPr>
      <w:rFonts w:eastAsiaTheme="minorEastAsia"/>
    </w:rPr>
  </w:style>
  <w:style w:type="paragraph" w:customStyle="1" w:styleId="BodyChar">
    <w:name w:val="Body Char"/>
    <w:link w:val="BodyCharChar"/>
    <w:rsid w:val="004C57F5"/>
    <w:pPr>
      <w:tabs>
        <w:tab w:val="left" w:pos="567"/>
      </w:tabs>
      <w:jc w:val="both"/>
    </w:pPr>
    <w:rPr>
      <w:rFonts w:ascii="Times" w:hAnsi="Times"/>
      <w:color w:val="000000"/>
      <w:sz w:val="22"/>
      <w:szCs w:val="22"/>
      <w:lang w:val="en-GB" w:eastAsia="en-US"/>
    </w:rPr>
  </w:style>
  <w:style w:type="paragraph" w:styleId="a">
    <w:name w:val="List Bullet"/>
    <w:basedOn w:val="a0"/>
    <w:autoRedefine/>
    <w:rsid w:val="004C57F5"/>
    <w:pPr>
      <w:numPr>
        <w:numId w:val="2"/>
      </w:numPr>
    </w:pPr>
    <w:rPr>
      <w:rFonts w:ascii="Sabon" w:hAnsi="Sabon"/>
      <w:sz w:val="22"/>
      <w:szCs w:val="20"/>
      <w:lang w:val="en-GB" w:eastAsia="en-US"/>
    </w:rPr>
  </w:style>
  <w:style w:type="character" w:customStyle="1" w:styleId="BodyCharChar">
    <w:name w:val="Body Char Char"/>
    <w:link w:val="BodyChar"/>
    <w:rsid w:val="004C57F5"/>
    <w:rPr>
      <w:rFonts w:ascii="Times" w:hAnsi="Times"/>
      <w:color w:val="000000"/>
      <w:sz w:val="22"/>
      <w:szCs w:val="22"/>
      <w:lang w:val="en-GB" w:eastAsia="en-US"/>
    </w:rPr>
  </w:style>
  <w:style w:type="paragraph" w:customStyle="1" w:styleId="StylesubsubsectionNotItalic1Char">
    <w:name w:val="Style subsubsection + Not Italic1 Char"/>
    <w:basedOn w:val="subsubsection"/>
    <w:link w:val="StylesubsubsectionNotItalic1CharChar"/>
    <w:autoRedefine/>
    <w:rsid w:val="004C57F5"/>
    <w:pPr>
      <w:numPr>
        <w:ilvl w:val="0"/>
        <w:numId w:val="0"/>
      </w:numPr>
      <w:tabs>
        <w:tab w:val="num" w:pos="360"/>
      </w:tabs>
    </w:pPr>
    <w:rPr>
      <w:i w:val="0"/>
      <w:iCs w:val="0"/>
    </w:rPr>
  </w:style>
  <w:style w:type="character" w:customStyle="1" w:styleId="StylesubsubsectionNotItalic1CharChar">
    <w:name w:val="Style subsubsection + Not Italic1 Char Char"/>
    <w:basedOn w:val="a1"/>
    <w:link w:val="StylesubsubsectionNotItalic1Char"/>
    <w:rsid w:val="004C57F5"/>
    <w:rPr>
      <w:rFonts w:ascii="Times" w:hAnsi="Times"/>
      <w:color w:val="000000"/>
      <w:sz w:val="22"/>
      <w:szCs w:val="22"/>
      <w:lang w:val="en-US" w:eastAsia="en-US"/>
    </w:rPr>
  </w:style>
  <w:style w:type="character" w:customStyle="1" w:styleId="sectionChar">
    <w:name w:val="section Char"/>
    <w:link w:val="section"/>
    <w:rsid w:val="006F6D3A"/>
    <w:rPr>
      <w:rFonts w:ascii="Times" w:hAnsi="Times"/>
      <w:b/>
      <w:color w:val="000000"/>
      <w:sz w:val="22"/>
      <w:szCs w:val="22"/>
      <w:lang w:val="en-GB" w:eastAsia="en-US"/>
    </w:rPr>
  </w:style>
  <w:style w:type="paragraph" w:customStyle="1" w:styleId="2">
    <w:name w:val="Абзац списка2"/>
    <w:basedOn w:val="a0"/>
    <w:rsid w:val="00F2678F"/>
    <w:pPr>
      <w:ind w:left="720"/>
      <w:contextualSpacing/>
    </w:pPr>
  </w:style>
  <w:style w:type="paragraph" w:customStyle="1" w:styleId="TableCaption">
    <w:name w:val="Table.Caption"/>
    <w:rsid w:val="00892794"/>
    <w:pPr>
      <w:spacing w:after="120"/>
      <w:jc w:val="both"/>
    </w:pPr>
    <w:rPr>
      <w:rFonts w:ascii="Times" w:hAnsi="Times"/>
      <w:color w:val="000000"/>
      <w:sz w:val="22"/>
      <w:szCs w:val="22"/>
      <w:lang w:val="en-GB" w:eastAsia="en-US"/>
    </w:rPr>
  </w:style>
  <w:style w:type="paragraph" w:customStyle="1" w:styleId="FigureCaption">
    <w:name w:val="FigureCaption"/>
    <w:rsid w:val="00535E9C"/>
    <w:pPr>
      <w:spacing w:before="170"/>
      <w:ind w:left="28"/>
      <w:jc w:val="center"/>
    </w:pPr>
    <w:rPr>
      <w:rFonts w:ascii="Times" w:hAnsi="Times"/>
      <w:color w:val="000000"/>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4E6A8C"/>
    <w:pPr>
      <w:jc w:val="both"/>
    </w:pPr>
    <w:rPr>
      <w:rFonts w:ascii="Arial" w:hAnsi="Arial"/>
      <w:sz w:val="22"/>
      <w:szCs w:val="20"/>
    </w:rPr>
  </w:style>
  <w:style w:type="character" w:customStyle="1" w:styleId="a5">
    <w:name w:val="Основной текст Знак"/>
    <w:link w:val="a4"/>
    <w:rsid w:val="004E6A8C"/>
    <w:rPr>
      <w:rFonts w:ascii="Arial" w:hAnsi="Arial"/>
      <w:sz w:val="22"/>
    </w:rPr>
  </w:style>
  <w:style w:type="paragraph" w:styleId="3">
    <w:name w:val="Body Text Indent 3"/>
    <w:basedOn w:val="a0"/>
    <w:link w:val="30"/>
    <w:rsid w:val="004E6A8C"/>
    <w:pPr>
      <w:ind w:firstLine="426"/>
      <w:jc w:val="both"/>
    </w:pPr>
    <w:rPr>
      <w:sz w:val="22"/>
      <w:szCs w:val="20"/>
    </w:rPr>
  </w:style>
  <w:style w:type="character" w:customStyle="1" w:styleId="30">
    <w:name w:val="Основной текст с отступом 3 Знак"/>
    <w:link w:val="3"/>
    <w:rsid w:val="004E6A8C"/>
    <w:rPr>
      <w:sz w:val="22"/>
    </w:rPr>
  </w:style>
  <w:style w:type="paragraph" w:customStyle="1" w:styleId="1">
    <w:name w:val="Обычный1"/>
    <w:rsid w:val="003052AE"/>
    <w:rPr>
      <w:rFonts w:ascii="Tms Rmn" w:hAnsi="Tms Rmn"/>
    </w:rPr>
  </w:style>
  <w:style w:type="paragraph" w:customStyle="1" w:styleId="TTPAddress">
    <w:name w:val="TTP Address"/>
    <w:basedOn w:val="a0"/>
    <w:uiPriority w:val="99"/>
    <w:rsid w:val="00672424"/>
    <w:pPr>
      <w:autoSpaceDE w:val="0"/>
      <w:autoSpaceDN w:val="0"/>
      <w:spacing w:before="120"/>
      <w:jc w:val="center"/>
    </w:pPr>
    <w:rPr>
      <w:rFonts w:ascii="Arial" w:eastAsia="SimSun" w:hAnsi="Arial" w:cs="Arial"/>
      <w:sz w:val="22"/>
      <w:szCs w:val="22"/>
      <w:lang w:val="en-US" w:eastAsia="en-US"/>
    </w:rPr>
  </w:style>
  <w:style w:type="paragraph" w:customStyle="1" w:styleId="25mmIndent">
    <w:name w:val="25mmIndent"/>
    <w:rsid w:val="00D2289A"/>
    <w:pPr>
      <w:ind w:left="1418"/>
    </w:pPr>
    <w:rPr>
      <w:rFonts w:ascii="Times" w:hAnsi="Times"/>
      <w:sz w:val="22"/>
      <w:szCs w:val="22"/>
      <w:lang w:val="en-US" w:eastAsia="en-US"/>
    </w:rPr>
  </w:style>
  <w:style w:type="character" w:styleId="a6">
    <w:name w:val="Hyperlink"/>
    <w:rsid w:val="00D343C9"/>
    <w:rPr>
      <w:color w:val="0000FF"/>
      <w:u w:val="single"/>
    </w:rPr>
  </w:style>
  <w:style w:type="character" w:customStyle="1" w:styleId="times1">
    <w:name w:val="times1"/>
    <w:rsid w:val="00BD1081"/>
    <w:rPr>
      <w:rFonts w:ascii="Times New Roman" w:hAnsi="Times New Roman" w:cs="Times New Roman" w:hint="default"/>
      <w:color w:val="000000"/>
      <w:sz w:val="24"/>
      <w:szCs w:val="24"/>
    </w:rPr>
  </w:style>
  <w:style w:type="paragraph" w:customStyle="1" w:styleId="10">
    <w:name w:val="Обычный1"/>
    <w:rsid w:val="00080BDA"/>
    <w:pPr>
      <w:widowControl w:val="0"/>
      <w:spacing w:line="260" w:lineRule="auto"/>
      <w:ind w:left="40" w:firstLine="480"/>
      <w:jc w:val="both"/>
    </w:pPr>
    <w:rPr>
      <w:rFonts w:ascii="Arial" w:hAnsi="Arial"/>
      <w:snapToGrid w:val="0"/>
      <w:sz w:val="18"/>
    </w:rPr>
  </w:style>
  <w:style w:type="paragraph" w:customStyle="1" w:styleId="Authors">
    <w:name w:val="Authors"/>
    <w:rsid w:val="0056097B"/>
    <w:pPr>
      <w:spacing w:after="113"/>
      <w:ind w:left="1418"/>
    </w:pPr>
    <w:rPr>
      <w:rFonts w:ascii="Times" w:hAnsi="Times"/>
      <w:b/>
      <w:sz w:val="22"/>
      <w:szCs w:val="22"/>
      <w:lang w:val="en-GB" w:eastAsia="en-US"/>
    </w:rPr>
  </w:style>
  <w:style w:type="paragraph" w:styleId="a7">
    <w:name w:val="Balloon Text"/>
    <w:basedOn w:val="a0"/>
    <w:link w:val="a8"/>
    <w:rsid w:val="001B036F"/>
    <w:rPr>
      <w:rFonts w:ascii="Tahoma" w:hAnsi="Tahoma" w:cs="Tahoma"/>
      <w:sz w:val="16"/>
      <w:szCs w:val="16"/>
    </w:rPr>
  </w:style>
  <w:style w:type="character" w:customStyle="1" w:styleId="a8">
    <w:name w:val="Текст выноски Знак"/>
    <w:basedOn w:val="a1"/>
    <w:link w:val="a7"/>
    <w:rsid w:val="001B036F"/>
    <w:rPr>
      <w:rFonts w:ascii="Tahoma" w:hAnsi="Tahoma" w:cs="Tahoma"/>
      <w:sz w:val="16"/>
      <w:szCs w:val="16"/>
    </w:rPr>
  </w:style>
  <w:style w:type="table" w:styleId="a9">
    <w:name w:val="Table Grid"/>
    <w:basedOn w:val="a2"/>
    <w:rsid w:val="00615699"/>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ection">
    <w:name w:val="subsection"/>
    <w:rsid w:val="00615699"/>
    <w:pPr>
      <w:numPr>
        <w:ilvl w:val="1"/>
        <w:numId w:val="1"/>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615699"/>
    <w:pPr>
      <w:numPr>
        <w:numId w:val="1"/>
      </w:numPr>
      <w:tabs>
        <w:tab w:val="left" w:pos="567"/>
      </w:tabs>
      <w:spacing w:before="240"/>
    </w:pPr>
    <w:rPr>
      <w:rFonts w:ascii="Times" w:hAnsi="Times"/>
      <w:b/>
      <w:color w:val="000000"/>
      <w:sz w:val="22"/>
      <w:szCs w:val="22"/>
      <w:lang w:val="en-GB" w:eastAsia="en-US"/>
    </w:rPr>
  </w:style>
  <w:style w:type="paragraph" w:customStyle="1" w:styleId="subsubsection">
    <w:name w:val="subsubsection"/>
    <w:autoRedefine/>
    <w:rsid w:val="00615699"/>
    <w:pPr>
      <w:numPr>
        <w:ilvl w:val="2"/>
        <w:numId w:val="1"/>
      </w:numPr>
      <w:tabs>
        <w:tab w:val="left" w:pos="567"/>
      </w:tabs>
      <w:spacing w:before="240"/>
      <w:ind w:left="0" w:firstLine="0"/>
      <w:jc w:val="both"/>
    </w:pPr>
    <w:rPr>
      <w:rFonts w:ascii="Times" w:hAnsi="Times"/>
      <w:i/>
      <w:iCs/>
      <w:color w:val="000000"/>
      <w:sz w:val="22"/>
      <w:szCs w:val="22"/>
      <w:lang w:val="en-US" w:eastAsia="en-US"/>
    </w:rPr>
  </w:style>
  <w:style w:type="paragraph" w:styleId="aa">
    <w:name w:val="Normal (Web)"/>
    <w:basedOn w:val="a0"/>
    <w:uiPriority w:val="99"/>
    <w:unhideWhenUsed/>
    <w:rsid w:val="00B274A0"/>
    <w:pPr>
      <w:spacing w:before="100" w:beforeAutospacing="1" w:after="100" w:afterAutospacing="1"/>
    </w:pPr>
    <w:rPr>
      <w:rFonts w:eastAsiaTheme="minorEastAsia"/>
    </w:rPr>
  </w:style>
  <w:style w:type="paragraph" w:customStyle="1" w:styleId="BodyChar">
    <w:name w:val="Body Char"/>
    <w:link w:val="BodyCharChar"/>
    <w:rsid w:val="004C57F5"/>
    <w:pPr>
      <w:tabs>
        <w:tab w:val="left" w:pos="567"/>
      </w:tabs>
      <w:jc w:val="both"/>
    </w:pPr>
    <w:rPr>
      <w:rFonts w:ascii="Times" w:hAnsi="Times"/>
      <w:color w:val="000000"/>
      <w:sz w:val="22"/>
      <w:szCs w:val="22"/>
      <w:lang w:val="en-GB" w:eastAsia="en-US"/>
    </w:rPr>
  </w:style>
  <w:style w:type="paragraph" w:styleId="a">
    <w:name w:val="List Bullet"/>
    <w:basedOn w:val="a0"/>
    <w:autoRedefine/>
    <w:rsid w:val="004C57F5"/>
    <w:pPr>
      <w:numPr>
        <w:numId w:val="2"/>
      </w:numPr>
    </w:pPr>
    <w:rPr>
      <w:rFonts w:ascii="Sabon" w:hAnsi="Sabon"/>
      <w:sz w:val="22"/>
      <w:szCs w:val="20"/>
      <w:lang w:val="en-GB" w:eastAsia="en-US"/>
    </w:rPr>
  </w:style>
  <w:style w:type="character" w:customStyle="1" w:styleId="BodyCharChar">
    <w:name w:val="Body Char Char"/>
    <w:link w:val="BodyChar"/>
    <w:rsid w:val="004C57F5"/>
    <w:rPr>
      <w:rFonts w:ascii="Times" w:hAnsi="Times"/>
      <w:color w:val="000000"/>
      <w:sz w:val="22"/>
      <w:szCs w:val="22"/>
      <w:lang w:val="en-GB" w:eastAsia="en-US"/>
    </w:rPr>
  </w:style>
  <w:style w:type="paragraph" w:customStyle="1" w:styleId="StylesubsubsectionNotItalic1Char">
    <w:name w:val="Style subsubsection + Not Italic1 Char"/>
    <w:basedOn w:val="subsubsection"/>
    <w:link w:val="StylesubsubsectionNotItalic1CharChar"/>
    <w:autoRedefine/>
    <w:rsid w:val="004C57F5"/>
    <w:pPr>
      <w:numPr>
        <w:ilvl w:val="0"/>
        <w:numId w:val="0"/>
      </w:numPr>
      <w:tabs>
        <w:tab w:val="num" w:pos="360"/>
      </w:tabs>
    </w:pPr>
    <w:rPr>
      <w:i w:val="0"/>
      <w:iCs w:val="0"/>
    </w:rPr>
  </w:style>
  <w:style w:type="character" w:customStyle="1" w:styleId="StylesubsubsectionNotItalic1CharChar">
    <w:name w:val="Style subsubsection + Not Italic1 Char Char"/>
    <w:basedOn w:val="a1"/>
    <w:link w:val="StylesubsubsectionNotItalic1Char"/>
    <w:rsid w:val="004C57F5"/>
    <w:rPr>
      <w:rFonts w:ascii="Times" w:hAnsi="Times"/>
      <w:color w:val="000000"/>
      <w:sz w:val="22"/>
      <w:szCs w:val="22"/>
      <w:lang w:val="en-US" w:eastAsia="en-US"/>
    </w:rPr>
  </w:style>
  <w:style w:type="character" w:customStyle="1" w:styleId="sectionChar">
    <w:name w:val="section Char"/>
    <w:link w:val="section"/>
    <w:rsid w:val="006F6D3A"/>
    <w:rPr>
      <w:rFonts w:ascii="Times" w:hAnsi="Times"/>
      <w:b/>
      <w:color w:val="000000"/>
      <w:sz w:val="22"/>
      <w:szCs w:val="22"/>
      <w:lang w:val="en-GB" w:eastAsia="en-US"/>
    </w:rPr>
  </w:style>
  <w:style w:type="paragraph" w:customStyle="1" w:styleId="2">
    <w:name w:val="Абзац списка2"/>
    <w:basedOn w:val="a0"/>
    <w:rsid w:val="00F2678F"/>
    <w:pPr>
      <w:ind w:left="720"/>
      <w:contextualSpacing/>
    </w:pPr>
  </w:style>
  <w:style w:type="paragraph" w:customStyle="1" w:styleId="TableCaption">
    <w:name w:val="Table.Caption"/>
    <w:rsid w:val="00892794"/>
    <w:pPr>
      <w:spacing w:after="120"/>
      <w:jc w:val="both"/>
    </w:pPr>
    <w:rPr>
      <w:rFonts w:ascii="Times" w:hAnsi="Times"/>
      <w:color w:val="000000"/>
      <w:sz w:val="22"/>
      <w:szCs w:val="22"/>
      <w:lang w:val="en-GB" w:eastAsia="en-US"/>
    </w:rPr>
  </w:style>
  <w:style w:type="paragraph" w:customStyle="1" w:styleId="FigureCaption">
    <w:name w:val="FigureCaption"/>
    <w:rsid w:val="00535E9C"/>
    <w:pPr>
      <w:spacing w:before="170"/>
      <w:ind w:left="28"/>
      <w:jc w:val="center"/>
    </w:pPr>
    <w:rPr>
      <w:rFonts w:ascii="Times" w:hAnsi="Times"/>
      <w:color w:val="000000"/>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1571110903">
      <w:bodyDiv w:val="1"/>
      <w:marLeft w:val="0"/>
      <w:marRight w:val="0"/>
      <w:marTop w:val="0"/>
      <w:marBottom w:val="0"/>
      <w:divBdr>
        <w:top w:val="none" w:sz="0" w:space="0" w:color="auto"/>
        <w:left w:val="none" w:sz="0" w:space="0" w:color="auto"/>
        <w:bottom w:val="none" w:sz="0" w:space="0" w:color="auto"/>
        <w:right w:val="none" w:sz="0" w:space="0" w:color="auto"/>
      </w:divBdr>
    </w:div>
    <w:div w:id="19750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hart" Target="charts/chart1.xml"/><Relationship Id="rId5" Type="http://schemas.openxmlformats.org/officeDocument/2006/relationships/image" Target="media/image1.emf"/><Relationship Id="rId15" Type="http://schemas.openxmlformats.org/officeDocument/2006/relationships/image" Target="media/image4.emf"/><Relationship Id="rId10" Type="http://schemas.openxmlformats.org/officeDocument/2006/relationships/oleObject" Target="embeddings/oleObject3.bin"/><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6;&#1072;&#1079;&#1088;&#1103;&#1076;_&#1053;&#1086;&#1074;&#1086;&#1077;_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56;&#1072;&#1079;&#1088;&#1103;&#1076;_&#1053;&#1086;&#1074;&#1086;&#1077;_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6;&#1072;&#1079;&#1088;&#1103;&#1076;_&#1053;&#1086;&#1074;&#1086;&#1077;_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1056;&#1072;&#1079;&#1088;&#1103;&#1076;_&#1053;&#1086;&#1074;&#1086;&#1077;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7459583814426732"/>
          <c:y val="2.7919185775769177E-2"/>
          <c:w val="0.77689258238344738"/>
          <c:h val="0.730340825586275"/>
        </c:manualLayout>
      </c:layout>
      <c:scatterChart>
        <c:scatterStyle val="smoothMarker"/>
        <c:ser>
          <c:idx val="2"/>
          <c:order val="0"/>
          <c:tx>
            <c:v>6 мм</c:v>
          </c:tx>
          <c:spPr>
            <a:ln w="19050">
              <a:solidFill>
                <a:srgbClr val="00B050"/>
              </a:solidFill>
            </a:ln>
          </c:spPr>
          <c:marker>
            <c:symbol val="triangle"/>
            <c:size val="5"/>
            <c:spPr>
              <a:solidFill>
                <a:srgbClr val="00B050"/>
              </a:solidFill>
              <a:ln>
                <a:noFill/>
              </a:ln>
            </c:spPr>
          </c:marker>
          <c:xVal>
            <c:numRef>
              <c:f>Лист1!$K$17:$K$20</c:f>
              <c:numCache>
                <c:formatCode>0.000</c:formatCode>
                <c:ptCount val="4"/>
                <c:pt idx="0">
                  <c:v>16.304347826086957</c:v>
                </c:pt>
                <c:pt idx="1">
                  <c:v>10.563000000000002</c:v>
                </c:pt>
                <c:pt idx="2">
                  <c:v>5.68</c:v>
                </c:pt>
                <c:pt idx="3">
                  <c:v>4.0760869565217375</c:v>
                </c:pt>
              </c:numCache>
            </c:numRef>
          </c:xVal>
          <c:yVal>
            <c:numRef>
              <c:f>Лист1!$J$17:$J$20</c:f>
              <c:numCache>
                <c:formatCode>General</c:formatCode>
                <c:ptCount val="4"/>
                <c:pt idx="0">
                  <c:v>3.4</c:v>
                </c:pt>
                <c:pt idx="1">
                  <c:v>3.4499999999999997</c:v>
                </c:pt>
                <c:pt idx="2">
                  <c:v>3.4899999999999998</c:v>
                </c:pt>
                <c:pt idx="3">
                  <c:v>3.5</c:v>
                </c:pt>
              </c:numCache>
            </c:numRef>
          </c:yVal>
          <c:smooth val="1"/>
        </c:ser>
        <c:ser>
          <c:idx val="3"/>
          <c:order val="1"/>
          <c:tx>
            <c:v>5 мм</c:v>
          </c:tx>
          <c:spPr>
            <a:ln w="19050">
              <a:solidFill>
                <a:srgbClr val="7030A0"/>
              </a:solidFill>
            </a:ln>
          </c:spPr>
          <c:marker>
            <c:symbol val="square"/>
            <c:size val="4"/>
            <c:spPr>
              <a:solidFill>
                <a:srgbClr val="7030A0"/>
              </a:solidFill>
              <a:ln>
                <a:noFill/>
              </a:ln>
            </c:spPr>
          </c:marker>
          <c:xVal>
            <c:numRef>
              <c:f>Лист1!$K$21:$K$25</c:f>
              <c:numCache>
                <c:formatCode>0.000</c:formatCode>
                <c:ptCount val="5"/>
                <c:pt idx="0">
                  <c:v>21.739130434782613</c:v>
                </c:pt>
                <c:pt idx="1">
                  <c:v>20.380434782608692</c:v>
                </c:pt>
                <c:pt idx="2">
                  <c:v>14.568</c:v>
                </c:pt>
                <c:pt idx="3">
                  <c:v>10.867000000000004</c:v>
                </c:pt>
                <c:pt idx="4">
                  <c:v>2.9891304347826093</c:v>
                </c:pt>
              </c:numCache>
            </c:numRef>
          </c:xVal>
          <c:yVal>
            <c:numRef>
              <c:f>Лист1!$J$21:$J$25</c:f>
              <c:numCache>
                <c:formatCode>General</c:formatCode>
                <c:ptCount val="5"/>
                <c:pt idx="0">
                  <c:v>3.19</c:v>
                </c:pt>
                <c:pt idx="1">
                  <c:v>3.2</c:v>
                </c:pt>
                <c:pt idx="2">
                  <c:v>3.29</c:v>
                </c:pt>
                <c:pt idx="3">
                  <c:v>3.3</c:v>
                </c:pt>
                <c:pt idx="4">
                  <c:v>3.4</c:v>
                </c:pt>
              </c:numCache>
            </c:numRef>
          </c:yVal>
          <c:smooth val="1"/>
        </c:ser>
        <c:ser>
          <c:idx val="1"/>
          <c:order val="2"/>
          <c:tx>
            <c:v>4 мм</c:v>
          </c:tx>
          <c:spPr>
            <a:ln w="19050">
              <a:solidFill>
                <a:srgbClr val="FF0000"/>
              </a:solidFill>
            </a:ln>
          </c:spPr>
          <c:marker>
            <c:symbol val="circle"/>
            <c:size val="4"/>
            <c:spPr>
              <a:solidFill>
                <a:srgbClr val="FF0000"/>
              </a:solidFill>
              <a:ln>
                <a:noFill/>
              </a:ln>
            </c:spPr>
          </c:marker>
          <c:xVal>
            <c:numRef>
              <c:f>Лист1!$K$26:$K$30</c:f>
              <c:numCache>
                <c:formatCode>0.000</c:formatCode>
                <c:ptCount val="5"/>
                <c:pt idx="0">
                  <c:v>20.380434782608699</c:v>
                </c:pt>
                <c:pt idx="1">
                  <c:v>15.489000000000004</c:v>
                </c:pt>
                <c:pt idx="2">
                  <c:v>12.367000000000004</c:v>
                </c:pt>
                <c:pt idx="3">
                  <c:v>8.2349999999999994</c:v>
                </c:pt>
                <c:pt idx="4">
                  <c:v>2.8532608695652177</c:v>
                </c:pt>
              </c:numCache>
            </c:numRef>
          </c:xVal>
          <c:yVal>
            <c:numRef>
              <c:f>Лист1!$J$26:$J$30</c:f>
              <c:numCache>
                <c:formatCode>General</c:formatCode>
                <c:ptCount val="5"/>
                <c:pt idx="0">
                  <c:v>3.1</c:v>
                </c:pt>
                <c:pt idx="1">
                  <c:v>3.15</c:v>
                </c:pt>
                <c:pt idx="2">
                  <c:v>3.13</c:v>
                </c:pt>
                <c:pt idx="3">
                  <c:v>3.18</c:v>
                </c:pt>
                <c:pt idx="4">
                  <c:v>3.2</c:v>
                </c:pt>
              </c:numCache>
            </c:numRef>
          </c:yVal>
          <c:smooth val="1"/>
        </c:ser>
        <c:ser>
          <c:idx val="0"/>
          <c:order val="3"/>
          <c:tx>
            <c:v>3 мм</c:v>
          </c:tx>
          <c:spPr>
            <a:ln w="19050">
              <a:solidFill>
                <a:srgbClr val="00B0F0"/>
              </a:solidFill>
            </a:ln>
          </c:spPr>
          <c:marker>
            <c:symbol val="diamond"/>
            <c:size val="5"/>
            <c:spPr>
              <a:solidFill>
                <a:srgbClr val="00B0F0"/>
              </a:solidFill>
              <a:ln>
                <a:noFill/>
              </a:ln>
            </c:spPr>
          </c:marker>
          <c:xVal>
            <c:numRef>
              <c:f>Лист1!$K$31:$K$38</c:f>
              <c:numCache>
                <c:formatCode>0.000</c:formatCode>
                <c:ptCount val="8"/>
                <c:pt idx="0">
                  <c:v>3.923</c:v>
                </c:pt>
                <c:pt idx="1">
                  <c:v>5.6319999999999997</c:v>
                </c:pt>
                <c:pt idx="2">
                  <c:v>13.586956521739134</c:v>
                </c:pt>
                <c:pt idx="3">
                  <c:v>16.304347826086957</c:v>
                </c:pt>
                <c:pt idx="4">
                  <c:v>17.663043478260864</c:v>
                </c:pt>
                <c:pt idx="5">
                  <c:v>19.021739130434778</c:v>
                </c:pt>
                <c:pt idx="6">
                  <c:v>20.23</c:v>
                </c:pt>
                <c:pt idx="7">
                  <c:v>21.23</c:v>
                </c:pt>
              </c:numCache>
            </c:numRef>
          </c:xVal>
          <c:yVal>
            <c:numRef>
              <c:f>Лист1!$J$31:$J$38</c:f>
              <c:numCache>
                <c:formatCode>General</c:formatCode>
                <c:ptCount val="8"/>
                <c:pt idx="0">
                  <c:v>2.98</c:v>
                </c:pt>
                <c:pt idx="1">
                  <c:v>2.9499999999999997</c:v>
                </c:pt>
                <c:pt idx="2">
                  <c:v>2.9</c:v>
                </c:pt>
                <c:pt idx="3">
                  <c:v>2.8</c:v>
                </c:pt>
                <c:pt idx="4">
                  <c:v>2.79</c:v>
                </c:pt>
                <c:pt idx="5">
                  <c:v>2.7600000000000002</c:v>
                </c:pt>
                <c:pt idx="6">
                  <c:v>2.7</c:v>
                </c:pt>
                <c:pt idx="7">
                  <c:v>2.69</c:v>
                </c:pt>
              </c:numCache>
            </c:numRef>
          </c:yVal>
          <c:smooth val="1"/>
        </c:ser>
        <c:axId val="128245760"/>
        <c:axId val="128248064"/>
      </c:scatterChart>
      <c:valAx>
        <c:axId val="128245760"/>
        <c:scaling>
          <c:orientation val="minMax"/>
          <c:max val="24"/>
          <c:min val="0"/>
        </c:scaling>
        <c:axPos val="b"/>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Current,</a:t>
                </a:r>
                <a:r>
                  <a:rPr lang="en-US" b="0" baseline="0">
                    <a:latin typeface="Times New Roman" pitchFamily="18" charset="0"/>
                    <a:cs typeface="Times New Roman" pitchFamily="18" charset="0"/>
                  </a:rPr>
                  <a:t> mA</a:t>
                </a:r>
                <a:endParaRPr lang="ru-RU" b="0">
                  <a:latin typeface="Times New Roman" pitchFamily="18" charset="0"/>
                  <a:cs typeface="Times New Roman" pitchFamily="18" charset="0"/>
                </a:endParaRPr>
              </a:p>
            </c:rich>
          </c:tx>
          <c:layout>
            <c:manualLayout>
              <c:xMode val="edge"/>
              <c:yMode val="edge"/>
              <c:x val="0.43194077029913996"/>
              <c:y val="0.84254912448740138"/>
            </c:manualLayout>
          </c:layout>
        </c:title>
        <c:numFmt formatCode="0" sourceLinked="0"/>
        <c:majorTickMark val="in"/>
        <c:tickLblPos val="nextTo"/>
        <c:spPr>
          <a:ln>
            <a:solidFill>
              <a:schemeClr val="tx1"/>
            </a:solidFill>
          </a:ln>
        </c:spPr>
        <c:txPr>
          <a:bodyPr/>
          <a:lstStyle/>
          <a:p>
            <a:pPr>
              <a:defRPr>
                <a:latin typeface="Times New Roman" pitchFamily="18" charset="0"/>
                <a:cs typeface="Times New Roman" pitchFamily="18" charset="0"/>
              </a:defRPr>
            </a:pPr>
            <a:endParaRPr lang="ru-RU"/>
          </a:p>
        </c:txPr>
        <c:crossAx val="128248064"/>
        <c:crosses val="autoZero"/>
        <c:crossBetween val="midCat"/>
        <c:majorUnit val="6"/>
      </c:valAx>
      <c:valAx>
        <c:axId val="128248064"/>
        <c:scaling>
          <c:orientation val="minMax"/>
          <c:max val="3.6"/>
          <c:min val="2.6"/>
        </c:scaling>
        <c:axPos val="l"/>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Voltage,</a:t>
                </a:r>
                <a:r>
                  <a:rPr lang="en-US" b="0" baseline="0">
                    <a:latin typeface="Times New Roman" pitchFamily="18" charset="0"/>
                    <a:cs typeface="Times New Roman" pitchFamily="18" charset="0"/>
                  </a:rPr>
                  <a:t> kV</a:t>
                </a:r>
                <a:endParaRPr lang="ru-RU" b="0">
                  <a:latin typeface="Times New Roman" pitchFamily="18" charset="0"/>
                  <a:cs typeface="Times New Roman" pitchFamily="18" charset="0"/>
                </a:endParaRPr>
              </a:p>
            </c:rich>
          </c:tx>
          <c:layout>
            <c:manualLayout>
              <c:xMode val="edge"/>
              <c:yMode val="edge"/>
              <c:x val="2.6819533865238242E-3"/>
              <c:y val="0.24240482972803756"/>
            </c:manualLayout>
          </c:layout>
        </c:title>
        <c:numFmt formatCode="#,##0.0" sourceLinked="0"/>
        <c:majorTickMark val="in"/>
        <c:tickLblPos val="nextTo"/>
        <c:spPr>
          <a:ln>
            <a:solidFill>
              <a:schemeClr val="tx1"/>
            </a:solidFill>
          </a:ln>
        </c:spPr>
        <c:txPr>
          <a:bodyPr/>
          <a:lstStyle/>
          <a:p>
            <a:pPr>
              <a:defRPr>
                <a:latin typeface="Times New Roman" pitchFamily="18" charset="0"/>
                <a:cs typeface="Times New Roman" pitchFamily="18" charset="0"/>
              </a:defRPr>
            </a:pPr>
            <a:endParaRPr lang="ru-RU"/>
          </a:p>
        </c:txPr>
        <c:crossAx val="128245760"/>
        <c:crosses val="autoZero"/>
        <c:crossBetween val="midCat"/>
        <c:majorUnit val="0.2"/>
      </c:valAx>
    </c:plotArea>
    <c:legend>
      <c:legendPos val="b"/>
      <c:layout>
        <c:manualLayout>
          <c:xMode val="edge"/>
          <c:yMode val="edge"/>
          <c:x val="0"/>
          <c:y val="0.91363461083952202"/>
          <c:w val="0.89999975704761481"/>
          <c:h val="8.5530941322705514E-2"/>
        </c:manualLayout>
      </c:layout>
      <c:txPr>
        <a:bodyPr/>
        <a:lstStyle/>
        <a:p>
          <a:pPr>
            <a:defRPr>
              <a:latin typeface="Times New Roman" pitchFamily="18" charset="0"/>
              <a:cs typeface="Times New Roman" pitchFamily="18" charset="0"/>
            </a:defRPr>
          </a:pPr>
          <a:endParaRPr lang="ru-RU"/>
        </a:p>
      </c:txPr>
    </c:legend>
    <c:plotVisOnly val="1"/>
    <c:dispBlanksAs val="gap"/>
  </c:chart>
  <c:spPr>
    <a:noFill/>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846752728125082"/>
          <c:y val="3.0798405200385147E-2"/>
          <c:w val="0.76681326825314677"/>
          <c:h val="0.73173969939147931"/>
        </c:manualLayout>
      </c:layout>
      <c:scatterChart>
        <c:scatterStyle val="smoothMarker"/>
        <c:ser>
          <c:idx val="3"/>
          <c:order val="0"/>
          <c:tx>
            <c:v>4 мм</c:v>
          </c:tx>
          <c:spPr>
            <a:ln w="19050">
              <a:solidFill>
                <a:srgbClr val="FF0000"/>
              </a:solidFill>
            </a:ln>
          </c:spPr>
          <c:marker>
            <c:symbol val="square"/>
            <c:size val="4"/>
            <c:spPr>
              <a:solidFill>
                <a:srgbClr val="FF0000"/>
              </a:solidFill>
              <a:ln>
                <a:noFill/>
              </a:ln>
            </c:spPr>
          </c:marker>
          <c:xVal>
            <c:numRef>
              <c:f>'1 Эксперимент'!$B$40:$G$40</c:f>
              <c:numCache>
                <c:formatCode>General</c:formatCode>
                <c:ptCount val="6"/>
                <c:pt idx="0">
                  <c:v>18.832000000000004</c:v>
                </c:pt>
                <c:pt idx="1">
                  <c:v>15.750400000000004</c:v>
                </c:pt>
                <c:pt idx="2">
                  <c:v>14.380800000000002</c:v>
                </c:pt>
                <c:pt idx="3">
                  <c:v>12.326400000000003</c:v>
                </c:pt>
                <c:pt idx="4">
                  <c:v>10.272</c:v>
                </c:pt>
                <c:pt idx="5">
                  <c:v>9.9296000000000006</c:v>
                </c:pt>
              </c:numCache>
            </c:numRef>
          </c:xVal>
          <c:yVal>
            <c:numRef>
              <c:f>'1 Эксперимент'!$B$39:$G$39</c:f>
              <c:numCache>
                <c:formatCode>General</c:formatCode>
                <c:ptCount val="6"/>
                <c:pt idx="0">
                  <c:v>2.5723598435462836</c:v>
                </c:pt>
                <c:pt idx="1">
                  <c:v>2.7157757496740551</c:v>
                </c:pt>
                <c:pt idx="2">
                  <c:v>2.8161668839634935</c:v>
                </c:pt>
                <c:pt idx="3">
                  <c:v>2.9204693611473278</c:v>
                </c:pt>
                <c:pt idx="4">
                  <c:v>3.0495436766623212</c:v>
                </c:pt>
                <c:pt idx="5">
                  <c:v>3.1499348109517609</c:v>
                </c:pt>
              </c:numCache>
            </c:numRef>
          </c:yVal>
          <c:smooth val="1"/>
        </c:ser>
        <c:ser>
          <c:idx val="4"/>
          <c:order val="1"/>
          <c:tx>
            <c:v>5 мм</c:v>
          </c:tx>
          <c:spPr>
            <a:ln w="19050">
              <a:solidFill>
                <a:srgbClr val="00B050"/>
              </a:solidFill>
            </a:ln>
          </c:spPr>
          <c:marker>
            <c:symbol val="triangle"/>
            <c:size val="5"/>
            <c:spPr>
              <a:solidFill>
                <a:srgbClr val="00B050"/>
              </a:solidFill>
              <a:ln>
                <a:noFill/>
              </a:ln>
            </c:spPr>
          </c:marker>
          <c:xVal>
            <c:numRef>
              <c:f>'1 Эксперимент'!$B$44:$G$44</c:f>
              <c:numCache>
                <c:formatCode>General</c:formatCode>
                <c:ptCount val="6"/>
                <c:pt idx="0">
                  <c:v>18.489599999999992</c:v>
                </c:pt>
                <c:pt idx="1">
                  <c:v>16.7776</c:v>
                </c:pt>
                <c:pt idx="2">
                  <c:v>15.065600000000005</c:v>
                </c:pt>
                <c:pt idx="3">
                  <c:v>13.353600000000005</c:v>
                </c:pt>
                <c:pt idx="4">
                  <c:v>12.326400000000003</c:v>
                </c:pt>
                <c:pt idx="5">
                  <c:v>10.956800000000005</c:v>
                </c:pt>
              </c:numCache>
            </c:numRef>
          </c:xVal>
          <c:yVal>
            <c:numRef>
              <c:f>'1 Эксперимент'!$B$43:$G$43</c:f>
              <c:numCache>
                <c:formatCode>General</c:formatCode>
                <c:ptCount val="6"/>
                <c:pt idx="0">
                  <c:v>2.6075619295958279</c:v>
                </c:pt>
                <c:pt idx="1">
                  <c:v>2.6805736636245112</c:v>
                </c:pt>
                <c:pt idx="2">
                  <c:v>2.8396349413298569</c:v>
                </c:pt>
                <c:pt idx="3">
                  <c:v>2.9126466753585381</c:v>
                </c:pt>
                <c:pt idx="4">
                  <c:v>3.0208604954367662</c:v>
                </c:pt>
                <c:pt idx="5">
                  <c:v>3.1395045632333773</c:v>
                </c:pt>
              </c:numCache>
            </c:numRef>
          </c:yVal>
          <c:smooth val="1"/>
        </c:ser>
        <c:ser>
          <c:idx val="5"/>
          <c:order val="2"/>
          <c:tx>
            <c:v>6 мм</c:v>
          </c:tx>
          <c:spPr>
            <a:ln w="19050">
              <a:solidFill>
                <a:srgbClr val="00B0F0"/>
              </a:solidFill>
            </a:ln>
          </c:spPr>
          <c:marker>
            <c:symbol val="circle"/>
            <c:size val="4"/>
            <c:spPr>
              <a:solidFill>
                <a:srgbClr val="00B0F0"/>
              </a:solidFill>
              <a:ln>
                <a:noFill/>
              </a:ln>
            </c:spPr>
          </c:marker>
          <c:xVal>
            <c:numRef>
              <c:f>'1 Эксперимент'!$B$48:$F$48</c:f>
              <c:numCache>
                <c:formatCode>General</c:formatCode>
                <c:ptCount val="5"/>
                <c:pt idx="0">
                  <c:v>19.859200000000001</c:v>
                </c:pt>
                <c:pt idx="1">
                  <c:v>18.832000000000004</c:v>
                </c:pt>
                <c:pt idx="2">
                  <c:v>15.750400000000004</c:v>
                </c:pt>
                <c:pt idx="3">
                  <c:v>13.696000000000002</c:v>
                </c:pt>
                <c:pt idx="4">
                  <c:v>10.6144</c:v>
                </c:pt>
              </c:numCache>
            </c:numRef>
          </c:xVal>
          <c:yVal>
            <c:numRef>
              <c:f>'1 Эксперимент'!$B$47:$F$47</c:f>
              <c:numCache>
                <c:formatCode>General</c:formatCode>
                <c:ptCount val="5"/>
                <c:pt idx="0">
                  <c:v>2.6492829204693602</c:v>
                </c:pt>
                <c:pt idx="1">
                  <c:v>2.775749674054758</c:v>
                </c:pt>
                <c:pt idx="2">
                  <c:v>2.9022164276401567</c:v>
                </c:pt>
                <c:pt idx="3">
                  <c:v>3.0664928292046927</c:v>
                </c:pt>
                <c:pt idx="4">
                  <c:v>3.3037809647979151</c:v>
                </c:pt>
              </c:numCache>
            </c:numRef>
          </c:yVal>
          <c:smooth val="1"/>
        </c:ser>
        <c:ser>
          <c:idx val="6"/>
          <c:order val="3"/>
          <c:tx>
            <c:v>7 мм</c:v>
          </c:tx>
          <c:spPr>
            <a:ln w="19050">
              <a:solidFill>
                <a:srgbClr val="002060"/>
              </a:solidFill>
            </a:ln>
          </c:spPr>
          <c:marker>
            <c:symbol val="diamond"/>
            <c:size val="5"/>
            <c:spPr>
              <a:solidFill>
                <a:srgbClr val="002060"/>
              </a:solidFill>
              <a:ln>
                <a:noFill/>
              </a:ln>
            </c:spPr>
          </c:marker>
          <c:xVal>
            <c:numRef>
              <c:f>'1 Эксперимент'!$B$52:$F$52</c:f>
              <c:numCache>
                <c:formatCode>General</c:formatCode>
                <c:ptCount val="5"/>
                <c:pt idx="0">
                  <c:v>21.2288</c:v>
                </c:pt>
                <c:pt idx="1">
                  <c:v>19.174400000000009</c:v>
                </c:pt>
                <c:pt idx="2">
                  <c:v>14.380800000000002</c:v>
                </c:pt>
                <c:pt idx="3">
                  <c:v>12.326400000000003</c:v>
                </c:pt>
                <c:pt idx="4">
                  <c:v>10.956800000000005</c:v>
                </c:pt>
              </c:numCache>
            </c:numRef>
          </c:xVal>
          <c:yVal>
            <c:numRef>
              <c:f>'1 Эксперимент'!$B$51:$F$51</c:f>
              <c:numCache>
                <c:formatCode>General</c:formatCode>
                <c:ptCount val="5"/>
                <c:pt idx="0">
                  <c:v>2.6897001303780965</c:v>
                </c:pt>
                <c:pt idx="1">
                  <c:v>2.8057366362451108</c:v>
                </c:pt>
                <c:pt idx="2">
                  <c:v>3.0860495436766624</c:v>
                </c:pt>
                <c:pt idx="3">
                  <c:v>3.2046936114732731</c:v>
                </c:pt>
                <c:pt idx="4">
                  <c:v>3.3311603650586687</c:v>
                </c:pt>
              </c:numCache>
            </c:numRef>
          </c:yVal>
          <c:smooth val="1"/>
        </c:ser>
        <c:axId val="171329792"/>
        <c:axId val="171365504"/>
      </c:scatterChart>
      <c:valAx>
        <c:axId val="171329792"/>
        <c:scaling>
          <c:orientation val="minMax"/>
          <c:max val="24"/>
          <c:min val="8"/>
        </c:scaling>
        <c:axPos val="b"/>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Current</a:t>
                </a:r>
                <a:r>
                  <a:rPr lang="ru-RU" b="0">
                    <a:latin typeface="Times New Roman" pitchFamily="18" charset="0"/>
                    <a:cs typeface="Times New Roman" pitchFamily="18" charset="0"/>
                  </a:rPr>
                  <a:t>, </a:t>
                </a:r>
                <a:r>
                  <a:rPr lang="en-US" b="0" baseline="0">
                    <a:latin typeface="Times New Roman" pitchFamily="18" charset="0"/>
                    <a:cs typeface="Times New Roman" pitchFamily="18" charset="0"/>
                  </a:rPr>
                  <a:t>mA</a:t>
                </a:r>
                <a:endParaRPr lang="ru-RU" b="0">
                  <a:latin typeface="Times New Roman" pitchFamily="18" charset="0"/>
                  <a:cs typeface="Times New Roman" pitchFamily="18" charset="0"/>
                </a:endParaRPr>
              </a:p>
            </c:rich>
          </c:tx>
          <c:layout>
            <c:manualLayout>
              <c:xMode val="edge"/>
              <c:yMode val="edge"/>
              <c:x val="0.45094336448748507"/>
              <c:y val="0.85112761378761304"/>
            </c:manualLayout>
          </c:layout>
        </c:title>
        <c:numFmt formatCode="General" sourceLinked="1"/>
        <c:majorTickMark val="in"/>
        <c:tickLblPos val="nextTo"/>
        <c:spPr>
          <a:ln>
            <a:solidFill>
              <a:schemeClr val="tx1"/>
            </a:solidFill>
          </a:ln>
        </c:spPr>
        <c:txPr>
          <a:bodyPr/>
          <a:lstStyle/>
          <a:p>
            <a:pPr>
              <a:defRPr>
                <a:latin typeface="Times New Roman" pitchFamily="18" charset="0"/>
                <a:cs typeface="Times New Roman" pitchFamily="18" charset="0"/>
              </a:defRPr>
            </a:pPr>
            <a:endParaRPr lang="ru-RU"/>
          </a:p>
        </c:txPr>
        <c:crossAx val="171365504"/>
        <c:crosses val="autoZero"/>
        <c:crossBetween val="midCat"/>
        <c:majorUnit val="4"/>
      </c:valAx>
      <c:valAx>
        <c:axId val="171365504"/>
        <c:scaling>
          <c:orientation val="minMax"/>
          <c:max val="3.4"/>
          <c:min val="2.4"/>
        </c:scaling>
        <c:axPos val="l"/>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Voltage</a:t>
                </a:r>
                <a:r>
                  <a:rPr lang="ru-RU" b="0">
                    <a:latin typeface="Times New Roman" pitchFamily="18" charset="0"/>
                    <a:cs typeface="Times New Roman" pitchFamily="18" charset="0"/>
                  </a:rPr>
                  <a:t>,</a:t>
                </a:r>
                <a:r>
                  <a:rPr lang="ru-RU" b="0" baseline="0">
                    <a:latin typeface="Times New Roman" pitchFamily="18" charset="0"/>
                    <a:cs typeface="Times New Roman" pitchFamily="18" charset="0"/>
                  </a:rPr>
                  <a:t> </a:t>
                </a:r>
                <a:r>
                  <a:rPr lang="en-US" b="0" baseline="0">
                    <a:latin typeface="Times New Roman" pitchFamily="18" charset="0"/>
                    <a:cs typeface="Times New Roman" pitchFamily="18" charset="0"/>
                  </a:rPr>
                  <a:t>kV</a:t>
                </a:r>
                <a:endParaRPr lang="ru-RU" b="0" baseline="0">
                  <a:latin typeface="Times New Roman" pitchFamily="18" charset="0"/>
                  <a:cs typeface="Times New Roman" pitchFamily="18" charset="0"/>
                </a:endParaRPr>
              </a:p>
            </c:rich>
          </c:tx>
          <c:layout>
            <c:manualLayout>
              <c:xMode val="edge"/>
              <c:yMode val="edge"/>
              <c:x val="4.4065364477245813E-3"/>
              <c:y val="0.24591351436520678"/>
            </c:manualLayout>
          </c:layout>
        </c:title>
        <c:numFmt formatCode="#,##0.0" sourceLinked="0"/>
        <c:majorTickMark val="in"/>
        <c:tickLblPos val="nextTo"/>
        <c:spPr>
          <a:ln>
            <a:solidFill>
              <a:schemeClr val="tx1"/>
            </a:solidFill>
          </a:ln>
        </c:spPr>
        <c:txPr>
          <a:bodyPr/>
          <a:lstStyle/>
          <a:p>
            <a:pPr>
              <a:defRPr>
                <a:latin typeface="Times New Roman" pitchFamily="18" charset="0"/>
                <a:cs typeface="Times New Roman" pitchFamily="18" charset="0"/>
              </a:defRPr>
            </a:pPr>
            <a:endParaRPr lang="ru-RU"/>
          </a:p>
        </c:txPr>
        <c:crossAx val="171329792"/>
        <c:crosses val="autoZero"/>
        <c:crossBetween val="midCat"/>
        <c:majorUnit val="0.2"/>
      </c:valAx>
    </c:plotArea>
    <c:legend>
      <c:legendPos val="b"/>
      <c:layout>
        <c:manualLayout>
          <c:xMode val="edge"/>
          <c:yMode val="edge"/>
          <c:x val="0"/>
          <c:y val="0.91431462062502855"/>
          <c:w val="0.89999993060827443"/>
          <c:h val="8.5615370034282781E-2"/>
        </c:manualLayout>
      </c:layout>
      <c:txPr>
        <a:bodyPr/>
        <a:lstStyle/>
        <a:p>
          <a:pPr>
            <a:defRPr>
              <a:latin typeface="Times New Roman" pitchFamily="18" charset="0"/>
              <a:cs typeface="Times New Roman" pitchFamily="18" charset="0"/>
            </a:defRPr>
          </a:pPr>
          <a:endParaRPr lang="ru-RU"/>
        </a:p>
      </c:txPr>
    </c:legend>
    <c:plotVisOnly val="1"/>
    <c:dispBlanksAs val="gap"/>
  </c:chart>
  <c:spPr>
    <a:noFill/>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7194419606038783"/>
          <c:y val="3.7991332232664488E-2"/>
          <c:w val="0.7413504612451034"/>
          <c:h val="0.72761226767260334"/>
        </c:manualLayout>
      </c:layout>
      <c:scatterChart>
        <c:scatterStyle val="smoothMarker"/>
        <c:ser>
          <c:idx val="0"/>
          <c:order val="0"/>
          <c:tx>
            <c:v>100 %</c:v>
          </c:tx>
          <c:spPr>
            <a:ln w="19050">
              <a:solidFill>
                <a:srgbClr val="00B0F0"/>
              </a:solidFill>
            </a:ln>
          </c:spPr>
          <c:marker>
            <c:symbol val="diamond"/>
            <c:size val="5"/>
            <c:spPr>
              <a:solidFill>
                <a:srgbClr val="00B0F0"/>
              </a:solidFill>
              <a:ln>
                <a:noFill/>
              </a:ln>
            </c:spPr>
          </c:marker>
          <c:xVal>
            <c:numRef>
              <c:f>'2 Эксперимент'!$B$9:$H$9</c:f>
              <c:numCache>
                <c:formatCode>0.000</c:formatCode>
                <c:ptCount val="7"/>
                <c:pt idx="0">
                  <c:v>21.23</c:v>
                </c:pt>
                <c:pt idx="1">
                  <c:v>19.021739130434778</c:v>
                </c:pt>
                <c:pt idx="2">
                  <c:v>17.663043478260864</c:v>
                </c:pt>
                <c:pt idx="3">
                  <c:v>16.304347826086957</c:v>
                </c:pt>
                <c:pt idx="4">
                  <c:v>13.586956521739134</c:v>
                </c:pt>
                <c:pt idx="5">
                  <c:v>5.6319999999999997</c:v>
                </c:pt>
                <c:pt idx="6">
                  <c:v>3.923</c:v>
                </c:pt>
              </c:numCache>
            </c:numRef>
          </c:xVal>
          <c:yVal>
            <c:numRef>
              <c:f>'2 Эксперимент'!$B$8:$H$8</c:f>
              <c:numCache>
                <c:formatCode>General</c:formatCode>
                <c:ptCount val="7"/>
                <c:pt idx="0">
                  <c:v>2.69</c:v>
                </c:pt>
                <c:pt idx="1">
                  <c:v>2.7600000000000002</c:v>
                </c:pt>
                <c:pt idx="2">
                  <c:v>2.79</c:v>
                </c:pt>
                <c:pt idx="3">
                  <c:v>2.8</c:v>
                </c:pt>
                <c:pt idx="4">
                  <c:v>2.9</c:v>
                </c:pt>
                <c:pt idx="5">
                  <c:v>2.9499999999999997</c:v>
                </c:pt>
                <c:pt idx="6">
                  <c:v>2.98</c:v>
                </c:pt>
              </c:numCache>
            </c:numRef>
          </c:yVal>
          <c:smooth val="1"/>
        </c:ser>
        <c:ser>
          <c:idx val="1"/>
          <c:order val="1"/>
          <c:tx>
            <c:v>75 %</c:v>
          </c:tx>
          <c:spPr>
            <a:ln w="19050">
              <a:solidFill>
                <a:srgbClr val="FF0000"/>
              </a:solidFill>
            </a:ln>
          </c:spPr>
          <c:marker>
            <c:symbol val="square"/>
            <c:size val="4"/>
            <c:spPr>
              <a:solidFill>
                <a:srgbClr val="FF0000"/>
              </a:solidFill>
              <a:ln>
                <a:noFill/>
              </a:ln>
            </c:spPr>
          </c:marker>
          <c:xVal>
            <c:numRef>
              <c:f>'2 Эксперимент'!$B$13:$G$13</c:f>
              <c:numCache>
                <c:formatCode>General</c:formatCode>
                <c:ptCount val="6"/>
                <c:pt idx="0">
                  <c:v>22.114999999999998</c:v>
                </c:pt>
                <c:pt idx="1">
                  <c:v>19.461199999999984</c:v>
                </c:pt>
                <c:pt idx="2">
                  <c:v>18.37</c:v>
                </c:pt>
                <c:pt idx="3">
                  <c:v>14.153600000000004</c:v>
                </c:pt>
                <c:pt idx="4">
                  <c:v>8.8460000000000001</c:v>
                </c:pt>
                <c:pt idx="5">
                  <c:v>2.6537999999999995</c:v>
                </c:pt>
              </c:numCache>
            </c:numRef>
          </c:xVal>
          <c:yVal>
            <c:numRef>
              <c:f>'2 Эксперимент'!$B$12:$G$12</c:f>
              <c:numCache>
                <c:formatCode>General</c:formatCode>
                <c:ptCount val="6"/>
                <c:pt idx="0">
                  <c:v>2.6047008547008552</c:v>
                </c:pt>
                <c:pt idx="1">
                  <c:v>2.6987179487179507</c:v>
                </c:pt>
                <c:pt idx="2">
                  <c:v>2.72</c:v>
                </c:pt>
                <c:pt idx="3">
                  <c:v>2.8311965811965814</c:v>
                </c:pt>
                <c:pt idx="4">
                  <c:v>2.8846153846153837</c:v>
                </c:pt>
                <c:pt idx="5">
                  <c:v>2.9059829059829059</c:v>
                </c:pt>
              </c:numCache>
            </c:numRef>
          </c:yVal>
          <c:smooth val="1"/>
        </c:ser>
        <c:ser>
          <c:idx val="2"/>
          <c:order val="2"/>
          <c:tx>
            <c:v>50 %</c:v>
          </c:tx>
          <c:spPr>
            <a:ln w="19050">
              <a:solidFill>
                <a:srgbClr val="00B050"/>
              </a:solidFill>
            </a:ln>
          </c:spPr>
          <c:marker>
            <c:symbol val="triangle"/>
            <c:size val="5"/>
            <c:spPr>
              <a:solidFill>
                <a:srgbClr val="00B050"/>
              </a:solidFill>
              <a:ln>
                <a:noFill/>
              </a:ln>
            </c:spPr>
          </c:marker>
          <c:xVal>
            <c:numRef>
              <c:f>'2 Эксперимент'!$B$17:$G$17</c:f>
              <c:numCache>
                <c:formatCode>General</c:formatCode>
                <c:ptCount val="6"/>
                <c:pt idx="0">
                  <c:v>22.114999999999998</c:v>
                </c:pt>
                <c:pt idx="1">
                  <c:v>21.230399999999989</c:v>
                </c:pt>
                <c:pt idx="2">
                  <c:v>20.345800000000001</c:v>
                </c:pt>
                <c:pt idx="3">
                  <c:v>15.922800000000002</c:v>
                </c:pt>
                <c:pt idx="4">
                  <c:v>7.0768000000000004</c:v>
                </c:pt>
                <c:pt idx="5">
                  <c:v>2.6537999999999995</c:v>
                </c:pt>
              </c:numCache>
            </c:numRef>
          </c:xVal>
          <c:yVal>
            <c:numRef>
              <c:f>'2 Эксперимент'!$B$16:$G$16</c:f>
              <c:numCache>
                <c:formatCode>General</c:formatCode>
                <c:ptCount val="6"/>
                <c:pt idx="0">
                  <c:v>2.3899999999999997</c:v>
                </c:pt>
                <c:pt idx="1">
                  <c:v>2.4099999999999997</c:v>
                </c:pt>
                <c:pt idx="2">
                  <c:v>2.4487179487179507</c:v>
                </c:pt>
                <c:pt idx="3">
                  <c:v>2.5299145299145311</c:v>
                </c:pt>
                <c:pt idx="4">
                  <c:v>2.5576923076923088</c:v>
                </c:pt>
                <c:pt idx="5">
                  <c:v>2.5811965811965822</c:v>
                </c:pt>
              </c:numCache>
            </c:numRef>
          </c:yVal>
          <c:smooth val="1"/>
        </c:ser>
        <c:ser>
          <c:idx val="3"/>
          <c:order val="3"/>
          <c:tx>
            <c:v>25 %</c:v>
          </c:tx>
          <c:spPr>
            <a:ln w="19050"/>
          </c:spPr>
          <c:marker>
            <c:symbol val="circle"/>
            <c:size val="4"/>
            <c:spPr>
              <a:solidFill>
                <a:srgbClr val="7030A0"/>
              </a:solidFill>
              <a:ln>
                <a:noFill/>
              </a:ln>
            </c:spPr>
          </c:marker>
          <c:xVal>
            <c:numRef>
              <c:f>'2 Эксперимент'!$B$21:$H$21</c:f>
              <c:numCache>
                <c:formatCode>General</c:formatCode>
                <c:ptCount val="7"/>
                <c:pt idx="0">
                  <c:v>22.114999999999998</c:v>
                </c:pt>
                <c:pt idx="1">
                  <c:v>21.230399999999989</c:v>
                </c:pt>
                <c:pt idx="2">
                  <c:v>20.345800000000001</c:v>
                </c:pt>
                <c:pt idx="3">
                  <c:v>16.807399999999991</c:v>
                </c:pt>
                <c:pt idx="4">
                  <c:v>13.269</c:v>
                </c:pt>
                <c:pt idx="5">
                  <c:v>7.9613999999999994</c:v>
                </c:pt>
                <c:pt idx="6">
                  <c:v>2.6537999999999995</c:v>
                </c:pt>
              </c:numCache>
            </c:numRef>
          </c:xVal>
          <c:yVal>
            <c:numRef>
              <c:f>'2 Эксперимент'!$B$20:$H$20</c:f>
              <c:numCache>
                <c:formatCode>General</c:formatCode>
                <c:ptCount val="7"/>
                <c:pt idx="0">
                  <c:v>2.3504273504273514</c:v>
                </c:pt>
                <c:pt idx="1">
                  <c:v>2.3803418803418808</c:v>
                </c:pt>
                <c:pt idx="2">
                  <c:v>2.3952991452991443</c:v>
                </c:pt>
                <c:pt idx="3">
                  <c:v>2.4401709401709413</c:v>
                </c:pt>
                <c:pt idx="4">
                  <c:v>2.4850427350427347</c:v>
                </c:pt>
                <c:pt idx="5">
                  <c:v>2.5085470085470098</c:v>
                </c:pt>
                <c:pt idx="6">
                  <c:v>2.5384615384615392</c:v>
                </c:pt>
              </c:numCache>
            </c:numRef>
          </c:yVal>
          <c:smooth val="1"/>
        </c:ser>
        <c:axId val="108741376"/>
        <c:axId val="108743296"/>
      </c:scatterChart>
      <c:valAx>
        <c:axId val="108741376"/>
        <c:scaling>
          <c:orientation val="minMax"/>
          <c:max val="24"/>
          <c:min val="0"/>
        </c:scaling>
        <c:axPos val="b"/>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Current</a:t>
                </a:r>
                <a:r>
                  <a:rPr lang="ru-RU" b="0">
                    <a:latin typeface="Times New Roman" pitchFamily="18" charset="0"/>
                    <a:cs typeface="Times New Roman" pitchFamily="18" charset="0"/>
                  </a:rPr>
                  <a:t>,</a:t>
                </a:r>
                <a:r>
                  <a:rPr lang="ru-RU" b="0" baseline="0">
                    <a:latin typeface="Times New Roman" pitchFamily="18" charset="0"/>
                    <a:cs typeface="Times New Roman" pitchFamily="18" charset="0"/>
                  </a:rPr>
                  <a:t> </a:t>
                </a:r>
                <a:r>
                  <a:rPr lang="en-US" b="0" baseline="0">
                    <a:latin typeface="Times New Roman" pitchFamily="18" charset="0"/>
                    <a:cs typeface="Times New Roman" pitchFamily="18" charset="0"/>
                  </a:rPr>
                  <a:t>mA</a:t>
                </a:r>
                <a:endParaRPr lang="ru-RU" b="0">
                  <a:latin typeface="Times New Roman" pitchFamily="18" charset="0"/>
                  <a:cs typeface="Times New Roman" pitchFamily="18" charset="0"/>
                </a:endParaRPr>
              </a:p>
            </c:rich>
          </c:tx>
          <c:layout>
            <c:manualLayout>
              <c:xMode val="edge"/>
              <c:yMode val="edge"/>
              <c:x val="0.41177455145053166"/>
              <c:y val="0.8475911482628653"/>
            </c:manualLayout>
          </c:layout>
        </c:title>
        <c:numFmt formatCode="0" sourceLinked="0"/>
        <c:majorTickMark val="in"/>
        <c:tickLblPos val="nextTo"/>
        <c:spPr>
          <a:ln>
            <a:solidFill>
              <a:schemeClr val="tx1"/>
            </a:solidFill>
          </a:ln>
        </c:spPr>
        <c:txPr>
          <a:bodyPr/>
          <a:lstStyle/>
          <a:p>
            <a:pPr>
              <a:defRPr>
                <a:latin typeface="Times New Roman" pitchFamily="18" charset="0"/>
                <a:cs typeface="Times New Roman" pitchFamily="18" charset="0"/>
              </a:defRPr>
            </a:pPr>
            <a:endParaRPr lang="ru-RU"/>
          </a:p>
        </c:txPr>
        <c:crossAx val="108743296"/>
        <c:crosses val="autoZero"/>
        <c:crossBetween val="midCat"/>
        <c:majorUnit val="6"/>
      </c:valAx>
      <c:valAx>
        <c:axId val="108743296"/>
        <c:scaling>
          <c:orientation val="minMax"/>
          <c:max val="3.1"/>
          <c:min val="2.2999999999999998"/>
        </c:scaling>
        <c:axPos val="l"/>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Voltage</a:t>
                </a:r>
                <a:r>
                  <a:rPr lang="ru-RU" b="0">
                    <a:latin typeface="Times New Roman" pitchFamily="18" charset="0"/>
                    <a:cs typeface="Times New Roman" pitchFamily="18" charset="0"/>
                  </a:rPr>
                  <a:t>, </a:t>
                </a:r>
                <a:r>
                  <a:rPr lang="en-US" b="0">
                    <a:latin typeface="Times New Roman" pitchFamily="18" charset="0"/>
                    <a:cs typeface="Times New Roman" pitchFamily="18" charset="0"/>
                  </a:rPr>
                  <a:t>kV</a:t>
                </a:r>
                <a:endParaRPr lang="ru-RU" b="0">
                  <a:latin typeface="Times New Roman" pitchFamily="18" charset="0"/>
                  <a:cs typeface="Times New Roman" pitchFamily="18" charset="0"/>
                </a:endParaRPr>
              </a:p>
            </c:rich>
          </c:tx>
          <c:layout>
            <c:manualLayout>
              <c:xMode val="edge"/>
              <c:yMode val="edge"/>
              <c:x val="0"/>
              <c:y val="0.25359969814199756"/>
            </c:manualLayout>
          </c:layout>
        </c:title>
        <c:numFmt formatCode="#,##0.0" sourceLinked="0"/>
        <c:majorTickMark val="in"/>
        <c:tickLblPos val="nextTo"/>
        <c:spPr>
          <a:ln>
            <a:solidFill>
              <a:schemeClr val="tx1"/>
            </a:solidFill>
          </a:ln>
        </c:spPr>
        <c:txPr>
          <a:bodyPr/>
          <a:lstStyle/>
          <a:p>
            <a:pPr>
              <a:defRPr>
                <a:latin typeface="Times New Roman" pitchFamily="18" charset="0"/>
                <a:cs typeface="Times New Roman" pitchFamily="18" charset="0"/>
              </a:defRPr>
            </a:pPr>
            <a:endParaRPr lang="ru-RU"/>
          </a:p>
        </c:txPr>
        <c:crossAx val="108741376"/>
        <c:crosses val="autoZero"/>
        <c:crossBetween val="midCat"/>
        <c:majorUnit val="0.2"/>
      </c:valAx>
    </c:plotArea>
    <c:legend>
      <c:legendPos val="b"/>
      <c:layout>
        <c:manualLayout>
          <c:xMode val="edge"/>
          <c:yMode val="edge"/>
          <c:x val="1.021789403210666E-3"/>
          <c:y val="0.91309143229134293"/>
          <c:w val="0.89999975704761481"/>
          <c:h val="8.5530941322705514E-2"/>
        </c:manualLayout>
      </c:layout>
      <c:txPr>
        <a:bodyPr/>
        <a:lstStyle/>
        <a:p>
          <a:pPr>
            <a:defRPr>
              <a:latin typeface="Times New Roman" pitchFamily="18" charset="0"/>
              <a:cs typeface="Times New Roman" pitchFamily="18" charset="0"/>
            </a:defRPr>
          </a:pPr>
          <a:endParaRPr lang="ru-RU"/>
        </a:p>
      </c:txPr>
    </c:legend>
    <c:plotVisOnly val="1"/>
    <c:dispBlanksAs val="gap"/>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7347564554092518"/>
          <c:y val="3.0747892435142473E-2"/>
          <c:w val="0.77766140864145061"/>
          <c:h val="0.72841154053276946"/>
        </c:manualLayout>
      </c:layout>
      <c:scatterChart>
        <c:scatterStyle val="smoothMarker"/>
        <c:ser>
          <c:idx val="1"/>
          <c:order val="0"/>
          <c:tx>
            <c:v>10 см</c:v>
          </c:tx>
          <c:spPr>
            <a:ln w="19050">
              <a:solidFill>
                <a:srgbClr val="FF0000"/>
              </a:solidFill>
            </a:ln>
          </c:spPr>
          <c:marker>
            <c:symbol val="square"/>
            <c:size val="4"/>
            <c:spPr>
              <a:solidFill>
                <a:srgbClr val="FF0000"/>
              </a:solidFill>
              <a:ln>
                <a:noFill/>
              </a:ln>
            </c:spPr>
          </c:marker>
          <c:xVal>
            <c:numRef>
              <c:f>'2 Эксперимент'!$B$25:$F$25</c:f>
              <c:numCache>
                <c:formatCode>General</c:formatCode>
                <c:ptCount val="5"/>
                <c:pt idx="0">
                  <c:v>26.537999999999997</c:v>
                </c:pt>
                <c:pt idx="1">
                  <c:v>19.461199999999984</c:v>
                </c:pt>
                <c:pt idx="2">
                  <c:v>14.153600000000004</c:v>
                </c:pt>
                <c:pt idx="3">
                  <c:v>7.0768000000000004</c:v>
                </c:pt>
                <c:pt idx="4">
                  <c:v>1.7691999999999994</c:v>
                </c:pt>
              </c:numCache>
            </c:numRef>
          </c:xVal>
          <c:yVal>
            <c:numRef>
              <c:f>'2 Эксперимент'!$B$24:$F$24</c:f>
              <c:numCache>
                <c:formatCode>General</c:formatCode>
                <c:ptCount val="5"/>
                <c:pt idx="0">
                  <c:v>2.4722222222222223</c:v>
                </c:pt>
                <c:pt idx="1">
                  <c:v>2.6688034188034191</c:v>
                </c:pt>
                <c:pt idx="2">
                  <c:v>2.6901709401709413</c:v>
                </c:pt>
                <c:pt idx="3">
                  <c:v>2.6987179487179507</c:v>
                </c:pt>
                <c:pt idx="4">
                  <c:v>2.700854700854701</c:v>
                </c:pt>
              </c:numCache>
            </c:numRef>
          </c:yVal>
          <c:smooth val="1"/>
        </c:ser>
        <c:ser>
          <c:idx val="2"/>
          <c:order val="1"/>
          <c:tx>
            <c:v>6 см</c:v>
          </c:tx>
          <c:spPr>
            <a:ln w="19050">
              <a:solidFill>
                <a:srgbClr val="00B050"/>
              </a:solidFill>
            </a:ln>
          </c:spPr>
          <c:marker>
            <c:symbol val="triangle"/>
            <c:size val="5"/>
            <c:spPr>
              <a:solidFill>
                <a:srgbClr val="00B050"/>
              </a:solidFill>
              <a:ln>
                <a:noFill/>
              </a:ln>
            </c:spPr>
          </c:marker>
          <c:xVal>
            <c:numRef>
              <c:f>'2 Эксперимент'!$B$29:$F$29</c:f>
              <c:numCache>
                <c:formatCode>General</c:formatCode>
                <c:ptCount val="5"/>
                <c:pt idx="0">
                  <c:v>23.8842</c:v>
                </c:pt>
                <c:pt idx="1">
                  <c:v>17.692</c:v>
                </c:pt>
                <c:pt idx="2">
                  <c:v>13.269</c:v>
                </c:pt>
                <c:pt idx="3">
                  <c:v>7.0768000000000004</c:v>
                </c:pt>
                <c:pt idx="4">
                  <c:v>3.5383999999999998</c:v>
                </c:pt>
              </c:numCache>
            </c:numRef>
          </c:xVal>
          <c:yVal>
            <c:numRef>
              <c:f>'2 Эксперимент'!$B$28:$F$28</c:f>
              <c:numCache>
                <c:formatCode>General</c:formatCode>
                <c:ptCount val="5"/>
                <c:pt idx="0">
                  <c:v>2.3376068376068377</c:v>
                </c:pt>
                <c:pt idx="1">
                  <c:v>2.5576923076923088</c:v>
                </c:pt>
                <c:pt idx="2">
                  <c:v>2.5683760683760695</c:v>
                </c:pt>
                <c:pt idx="3">
                  <c:v>2.5705128205128207</c:v>
                </c:pt>
                <c:pt idx="4">
                  <c:v>2.5918803418803429</c:v>
                </c:pt>
              </c:numCache>
            </c:numRef>
          </c:yVal>
          <c:smooth val="1"/>
        </c:ser>
        <c:ser>
          <c:idx val="3"/>
          <c:order val="2"/>
          <c:tx>
            <c:v>4 см</c:v>
          </c:tx>
          <c:spPr>
            <a:ln w="19050">
              <a:solidFill>
                <a:srgbClr val="7030A0"/>
              </a:solidFill>
            </a:ln>
          </c:spPr>
          <c:marker>
            <c:symbol val="circle"/>
            <c:size val="4"/>
            <c:spPr>
              <a:solidFill>
                <a:srgbClr val="7030A0"/>
              </a:solidFill>
              <a:ln>
                <a:noFill/>
              </a:ln>
            </c:spPr>
          </c:marker>
          <c:xVal>
            <c:numRef>
              <c:f>'2 Эксперимент'!$B$37:$F$37</c:f>
              <c:numCache>
                <c:formatCode>General</c:formatCode>
                <c:ptCount val="5"/>
                <c:pt idx="0">
                  <c:v>22.114999999999998</c:v>
                </c:pt>
                <c:pt idx="1">
                  <c:v>17.692</c:v>
                </c:pt>
                <c:pt idx="2">
                  <c:v>13.269</c:v>
                </c:pt>
                <c:pt idx="3">
                  <c:v>8.8460000000000001</c:v>
                </c:pt>
                <c:pt idx="4">
                  <c:v>2.6537999999999995</c:v>
                </c:pt>
              </c:numCache>
            </c:numRef>
          </c:xVal>
          <c:yVal>
            <c:numRef>
              <c:f>'2 Эксперимент'!$B$32:$F$32</c:f>
              <c:numCache>
                <c:formatCode>General</c:formatCode>
                <c:ptCount val="5"/>
                <c:pt idx="0">
                  <c:v>2.3205128205128207</c:v>
                </c:pt>
                <c:pt idx="1">
                  <c:v>2.4722222222222223</c:v>
                </c:pt>
                <c:pt idx="2">
                  <c:v>2.532051282051281</c:v>
                </c:pt>
                <c:pt idx="3">
                  <c:v>2.5662393162393173</c:v>
                </c:pt>
                <c:pt idx="4">
                  <c:v>2.5833333333333344</c:v>
                </c:pt>
              </c:numCache>
            </c:numRef>
          </c:yVal>
          <c:smooth val="1"/>
        </c:ser>
        <c:ser>
          <c:idx val="0"/>
          <c:order val="3"/>
          <c:tx>
            <c:v>0 см</c:v>
          </c:tx>
          <c:spPr>
            <a:ln w="19050">
              <a:solidFill>
                <a:srgbClr val="00B0F0"/>
              </a:solidFill>
            </a:ln>
          </c:spPr>
          <c:marker>
            <c:symbol val="diamond"/>
            <c:size val="5"/>
            <c:spPr>
              <a:solidFill>
                <a:srgbClr val="00B0F0"/>
              </a:solidFill>
            </c:spPr>
          </c:marker>
          <c:xVal>
            <c:numRef>
              <c:f>'2 Эксперимент'!$B$21:$H$21</c:f>
              <c:numCache>
                <c:formatCode>General</c:formatCode>
                <c:ptCount val="7"/>
                <c:pt idx="0">
                  <c:v>22.114999999999998</c:v>
                </c:pt>
                <c:pt idx="1">
                  <c:v>21.230399999999989</c:v>
                </c:pt>
                <c:pt idx="2">
                  <c:v>20.345800000000001</c:v>
                </c:pt>
                <c:pt idx="3">
                  <c:v>16.807399999999991</c:v>
                </c:pt>
                <c:pt idx="4">
                  <c:v>13.269</c:v>
                </c:pt>
                <c:pt idx="5">
                  <c:v>7.9613999999999994</c:v>
                </c:pt>
                <c:pt idx="6">
                  <c:v>2.6537999999999995</c:v>
                </c:pt>
              </c:numCache>
            </c:numRef>
          </c:xVal>
          <c:yVal>
            <c:numRef>
              <c:f>'2 Эксперимент'!$B$20:$H$20</c:f>
              <c:numCache>
                <c:formatCode>General</c:formatCode>
                <c:ptCount val="7"/>
                <c:pt idx="0">
                  <c:v>2.3504273504273514</c:v>
                </c:pt>
                <c:pt idx="1">
                  <c:v>2.3803418803418808</c:v>
                </c:pt>
                <c:pt idx="2">
                  <c:v>2.3952991452991443</c:v>
                </c:pt>
                <c:pt idx="3">
                  <c:v>2.4401709401709413</c:v>
                </c:pt>
                <c:pt idx="4">
                  <c:v>2.4850427350427347</c:v>
                </c:pt>
                <c:pt idx="5">
                  <c:v>2.5085470085470098</c:v>
                </c:pt>
                <c:pt idx="6">
                  <c:v>2.5384615384615392</c:v>
                </c:pt>
              </c:numCache>
            </c:numRef>
          </c:yVal>
          <c:smooth val="1"/>
        </c:ser>
        <c:axId val="110766336"/>
        <c:axId val="110801280"/>
      </c:scatterChart>
      <c:valAx>
        <c:axId val="110766336"/>
        <c:scaling>
          <c:orientation val="minMax"/>
          <c:max val="28"/>
          <c:min val="0"/>
        </c:scaling>
        <c:axPos val="b"/>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Current</a:t>
                </a:r>
                <a:r>
                  <a:rPr lang="ru-RU" b="0">
                    <a:latin typeface="Times New Roman" pitchFamily="18" charset="0"/>
                    <a:cs typeface="Times New Roman" pitchFamily="18" charset="0"/>
                  </a:rPr>
                  <a:t>,</a:t>
                </a:r>
                <a:r>
                  <a:rPr lang="ru-RU" b="0" baseline="0">
                    <a:latin typeface="Times New Roman" pitchFamily="18" charset="0"/>
                    <a:cs typeface="Times New Roman" pitchFamily="18" charset="0"/>
                  </a:rPr>
                  <a:t> </a:t>
                </a:r>
                <a:r>
                  <a:rPr lang="en-US" b="0" baseline="0">
                    <a:latin typeface="Times New Roman" pitchFamily="18" charset="0"/>
                    <a:cs typeface="Times New Roman" pitchFamily="18" charset="0"/>
                  </a:rPr>
                  <a:t>mA</a:t>
                </a:r>
                <a:endParaRPr lang="ru-RU" b="0" baseline="0">
                  <a:latin typeface="Times New Roman" pitchFamily="18" charset="0"/>
                  <a:cs typeface="Times New Roman" pitchFamily="18" charset="0"/>
                </a:endParaRPr>
              </a:p>
            </c:rich>
          </c:tx>
          <c:layout>
            <c:manualLayout>
              <c:xMode val="edge"/>
              <c:yMode val="edge"/>
              <c:x val="0.43118473806789065"/>
              <c:y val="0.84925509903679119"/>
            </c:manualLayout>
          </c:layout>
        </c:title>
        <c:numFmt formatCode="General" sourceLinked="1"/>
        <c:majorTickMark val="in"/>
        <c:tickLblPos val="nextTo"/>
        <c:spPr>
          <a:ln>
            <a:solidFill>
              <a:schemeClr val="tx1"/>
            </a:solidFill>
          </a:ln>
        </c:spPr>
        <c:txPr>
          <a:bodyPr/>
          <a:lstStyle/>
          <a:p>
            <a:pPr>
              <a:defRPr>
                <a:latin typeface="Times New Roman" pitchFamily="18" charset="0"/>
                <a:cs typeface="Times New Roman" pitchFamily="18" charset="0"/>
              </a:defRPr>
            </a:pPr>
            <a:endParaRPr lang="ru-RU"/>
          </a:p>
        </c:txPr>
        <c:crossAx val="110801280"/>
        <c:crosses val="autoZero"/>
        <c:crossBetween val="midCat"/>
        <c:majorUnit val="7"/>
      </c:valAx>
      <c:valAx>
        <c:axId val="110801280"/>
        <c:scaling>
          <c:orientation val="minMax"/>
          <c:max val="2.8"/>
          <c:min val="2.2999999999999998"/>
        </c:scaling>
        <c:axPos val="l"/>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Voltage</a:t>
                </a:r>
                <a:r>
                  <a:rPr lang="ru-RU" b="0">
                    <a:latin typeface="Times New Roman" pitchFamily="18" charset="0"/>
                    <a:cs typeface="Times New Roman" pitchFamily="18" charset="0"/>
                  </a:rPr>
                  <a:t>,</a:t>
                </a:r>
                <a:r>
                  <a:rPr lang="ru-RU" b="0" baseline="0">
                    <a:latin typeface="Times New Roman" pitchFamily="18" charset="0"/>
                    <a:cs typeface="Times New Roman" pitchFamily="18" charset="0"/>
                  </a:rPr>
                  <a:t> </a:t>
                </a:r>
                <a:r>
                  <a:rPr lang="en-US" b="0" baseline="0">
                    <a:latin typeface="Times New Roman" pitchFamily="18" charset="0"/>
                    <a:cs typeface="Times New Roman" pitchFamily="18" charset="0"/>
                  </a:rPr>
                  <a:t>kV</a:t>
                </a:r>
                <a:endParaRPr lang="ru-RU" b="0" baseline="0">
                  <a:latin typeface="Times New Roman" pitchFamily="18" charset="0"/>
                  <a:cs typeface="Times New Roman" pitchFamily="18" charset="0"/>
                </a:endParaRPr>
              </a:p>
            </c:rich>
          </c:tx>
          <c:layout>
            <c:manualLayout>
              <c:xMode val="edge"/>
              <c:yMode val="edge"/>
              <c:x val="1.9880301581251425E-4"/>
              <c:y val="0.26212179638682614"/>
            </c:manualLayout>
          </c:layout>
        </c:title>
        <c:numFmt formatCode="#,##0.0" sourceLinked="0"/>
        <c:majorTickMark val="in"/>
        <c:tickLblPos val="nextTo"/>
        <c:spPr>
          <a:ln>
            <a:solidFill>
              <a:schemeClr val="tx1"/>
            </a:solidFill>
          </a:ln>
        </c:spPr>
        <c:txPr>
          <a:bodyPr/>
          <a:lstStyle/>
          <a:p>
            <a:pPr>
              <a:defRPr>
                <a:latin typeface="Times New Roman" pitchFamily="18" charset="0"/>
                <a:cs typeface="Times New Roman" pitchFamily="18" charset="0"/>
              </a:defRPr>
            </a:pPr>
            <a:endParaRPr lang="ru-RU"/>
          </a:p>
        </c:txPr>
        <c:crossAx val="110766336"/>
        <c:crosses val="autoZero"/>
        <c:crossBetween val="midCat"/>
        <c:majorUnit val="0.1"/>
      </c:valAx>
    </c:plotArea>
    <c:legend>
      <c:legendPos val="b"/>
      <c:layout>
        <c:manualLayout>
          <c:xMode val="edge"/>
          <c:yMode val="edge"/>
          <c:x val="1.047735746938383E-3"/>
          <c:y val="0.9127344271539517"/>
          <c:w val="0.89999993054779082"/>
          <c:h val="8.5561546172139027E-2"/>
        </c:manualLayout>
      </c:layout>
      <c:txPr>
        <a:bodyPr/>
        <a:lstStyle/>
        <a:p>
          <a:pPr>
            <a:defRPr>
              <a:latin typeface="Times New Roman" pitchFamily="18" charset="0"/>
              <a:cs typeface="Times New Roman" pitchFamily="18" charset="0"/>
            </a:defRPr>
          </a:pPr>
          <a:endParaRPr lang="ru-RU"/>
        </a:p>
      </c:txPr>
    </c:legend>
    <c:plotVisOnly val="1"/>
    <c:dispBlanksAs val="gap"/>
  </c:chart>
  <c:spPr>
    <a:noFill/>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0.13057</cdr:x>
      <cdr:y>0.93207</cdr:y>
    </cdr:from>
    <cdr:to>
      <cdr:x>0.22981</cdr:x>
      <cdr:y>0.98341</cdr:y>
    </cdr:to>
    <cdr:sp macro="" textlink="">
      <cdr:nvSpPr>
        <cdr:cNvPr id="2" name="Прямоугольник 1"/>
        <cdr:cNvSpPr/>
      </cdr:nvSpPr>
      <cdr:spPr>
        <a:xfrm xmlns:a="http://schemas.openxmlformats.org/drawingml/2006/main">
          <a:off x="357188" y="2247899"/>
          <a:ext cx="271462" cy="12382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0.35341</cdr:x>
      <cdr:y>0.93207</cdr:y>
    </cdr:from>
    <cdr:to>
      <cdr:x>0.45265</cdr:x>
      <cdr:y>0.98341</cdr:y>
    </cdr:to>
    <cdr:sp macro="" textlink="">
      <cdr:nvSpPr>
        <cdr:cNvPr id="7" name="Прямоугольник 6"/>
        <cdr:cNvSpPr/>
      </cdr:nvSpPr>
      <cdr:spPr>
        <a:xfrm xmlns:a="http://schemas.openxmlformats.org/drawingml/2006/main">
          <a:off x="966788" y="2247899"/>
          <a:ext cx="271462" cy="12382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0.56929</cdr:x>
      <cdr:y>0.93404</cdr:y>
    </cdr:from>
    <cdr:to>
      <cdr:x>0.66852</cdr:x>
      <cdr:y>0.98539</cdr:y>
    </cdr:to>
    <cdr:sp macro="" textlink="">
      <cdr:nvSpPr>
        <cdr:cNvPr id="8" name="Прямоугольник 7"/>
        <cdr:cNvSpPr/>
      </cdr:nvSpPr>
      <cdr:spPr>
        <a:xfrm xmlns:a="http://schemas.openxmlformats.org/drawingml/2006/main">
          <a:off x="1557338" y="2252661"/>
          <a:ext cx="271462" cy="12382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0.79387</cdr:x>
      <cdr:y>0.93799</cdr:y>
    </cdr:from>
    <cdr:to>
      <cdr:x>0.89311</cdr:x>
      <cdr:y>0.98934</cdr:y>
    </cdr:to>
    <cdr:sp macro="" textlink="">
      <cdr:nvSpPr>
        <cdr:cNvPr id="9" name="Прямоугольник 8"/>
        <cdr:cNvSpPr/>
      </cdr:nvSpPr>
      <cdr:spPr>
        <a:xfrm xmlns:a="http://schemas.openxmlformats.org/drawingml/2006/main">
          <a:off x="2171701" y="2262185"/>
          <a:ext cx="271462" cy="12382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0.13579</cdr:x>
      <cdr:y>0.9222</cdr:y>
    </cdr:from>
    <cdr:to>
      <cdr:x>0.92444</cdr:x>
      <cdr:y>0.98736</cdr:y>
    </cdr:to>
    <cdr:sp macro="" textlink="">
      <cdr:nvSpPr>
        <cdr:cNvPr id="6" name="Поле 5"/>
        <cdr:cNvSpPr txBox="1"/>
      </cdr:nvSpPr>
      <cdr:spPr>
        <a:xfrm xmlns:a="http://schemas.openxmlformats.org/drawingml/2006/main">
          <a:off x="371475" y="2224086"/>
          <a:ext cx="2157413" cy="15716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1000">
              <a:latin typeface="Times New Roman" pitchFamily="18" charset="0"/>
              <a:cs typeface="Times New Roman" pitchFamily="18" charset="0"/>
            </a:rPr>
            <a:t>6 mm          5</a:t>
          </a:r>
          <a:r>
            <a:rPr lang="en-US" sz="1000" baseline="0">
              <a:latin typeface="Times New Roman" pitchFamily="18" charset="0"/>
              <a:cs typeface="Times New Roman" pitchFamily="18" charset="0"/>
            </a:rPr>
            <a:t> </a:t>
          </a:r>
          <a:r>
            <a:rPr lang="en-US" sz="1000">
              <a:latin typeface="Times New Roman" pitchFamily="18" charset="0"/>
              <a:cs typeface="Times New Roman" pitchFamily="18" charset="0"/>
            </a:rPr>
            <a:t>mm          4 mm     </a:t>
          </a:r>
          <a:r>
            <a:rPr lang="en-US" sz="1050">
              <a:latin typeface="Times New Roman" pitchFamily="18" charset="0"/>
              <a:cs typeface="Times New Roman" pitchFamily="18" charset="0"/>
            </a:rPr>
            <a:t>    </a:t>
          </a:r>
          <a:r>
            <a:rPr lang="en-US" sz="1000">
              <a:latin typeface="Times New Roman" pitchFamily="18" charset="0"/>
              <a:cs typeface="Times New Roman" pitchFamily="18" charset="0"/>
            </a:rPr>
            <a:t>3 mm</a:t>
          </a:r>
          <a:endParaRPr lang="ru-RU" sz="100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0.12883</cdr:x>
      <cdr:y>0.91825</cdr:y>
    </cdr:from>
    <cdr:to>
      <cdr:x>0.2298</cdr:x>
      <cdr:y>0.98144</cdr:y>
    </cdr:to>
    <cdr:sp macro="" textlink="">
      <cdr:nvSpPr>
        <cdr:cNvPr id="3" name="Прямоугольник 2"/>
        <cdr:cNvSpPr/>
      </cdr:nvSpPr>
      <cdr:spPr>
        <a:xfrm xmlns:a="http://schemas.openxmlformats.org/drawingml/2006/main">
          <a:off x="352424" y="2214562"/>
          <a:ext cx="276225" cy="15240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0.34993</cdr:x>
      <cdr:y>0.92812</cdr:y>
    </cdr:from>
    <cdr:to>
      <cdr:x>0.4509</cdr:x>
      <cdr:y>0.99131</cdr:y>
    </cdr:to>
    <cdr:sp macro="" textlink="">
      <cdr:nvSpPr>
        <cdr:cNvPr id="4" name="Прямоугольник 3"/>
        <cdr:cNvSpPr/>
      </cdr:nvSpPr>
      <cdr:spPr>
        <a:xfrm xmlns:a="http://schemas.openxmlformats.org/drawingml/2006/main">
          <a:off x="957261" y="2238375"/>
          <a:ext cx="276225" cy="15240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0.57451</cdr:x>
      <cdr:y>0.91825</cdr:y>
    </cdr:from>
    <cdr:to>
      <cdr:x>0.67549</cdr:x>
      <cdr:y>0.98144</cdr:y>
    </cdr:to>
    <cdr:sp macro="" textlink="">
      <cdr:nvSpPr>
        <cdr:cNvPr id="5" name="Прямоугольник 4"/>
        <cdr:cNvSpPr/>
      </cdr:nvSpPr>
      <cdr:spPr>
        <a:xfrm xmlns:a="http://schemas.openxmlformats.org/drawingml/2006/main">
          <a:off x="1571624" y="2214562"/>
          <a:ext cx="276225" cy="15240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0.79213</cdr:x>
      <cdr:y>0.92022</cdr:y>
    </cdr:from>
    <cdr:to>
      <cdr:x>0.89311</cdr:x>
      <cdr:y>0.98341</cdr:y>
    </cdr:to>
    <cdr:sp macro="" textlink="">
      <cdr:nvSpPr>
        <cdr:cNvPr id="6" name="Прямоугольник 5"/>
        <cdr:cNvSpPr/>
      </cdr:nvSpPr>
      <cdr:spPr>
        <a:xfrm xmlns:a="http://schemas.openxmlformats.org/drawingml/2006/main">
          <a:off x="2166936" y="2219325"/>
          <a:ext cx="276225" cy="15240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0.13753</cdr:x>
      <cdr:y>0.9222</cdr:y>
    </cdr:from>
    <cdr:to>
      <cdr:x>0.93489</cdr:x>
      <cdr:y>0.98934</cdr:y>
    </cdr:to>
    <cdr:sp macro="" textlink="">
      <cdr:nvSpPr>
        <cdr:cNvPr id="7" name="Поле 6"/>
        <cdr:cNvSpPr txBox="1"/>
      </cdr:nvSpPr>
      <cdr:spPr>
        <a:xfrm xmlns:a="http://schemas.openxmlformats.org/drawingml/2006/main">
          <a:off x="376235" y="2224087"/>
          <a:ext cx="2181227" cy="161925"/>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1000">
              <a:latin typeface="Times New Roman" pitchFamily="18" charset="0"/>
              <a:cs typeface="Times New Roman" pitchFamily="18" charset="0"/>
            </a:rPr>
            <a:t>4 mm   </a:t>
          </a:r>
          <a:r>
            <a:rPr lang="en-US" sz="1050">
              <a:latin typeface="Times New Roman" pitchFamily="18" charset="0"/>
              <a:cs typeface="Times New Roman" pitchFamily="18" charset="0"/>
            </a:rPr>
            <a:t>      </a:t>
          </a:r>
          <a:r>
            <a:rPr lang="en-US" sz="1000">
              <a:latin typeface="Times New Roman" pitchFamily="18" charset="0"/>
              <a:cs typeface="Times New Roman" pitchFamily="18" charset="0"/>
            </a:rPr>
            <a:t>5 mm          6 mm          7 mm</a:t>
          </a:r>
          <a:endParaRPr lang="ru-RU" sz="100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0.1372</cdr:x>
      <cdr:y>0.91957</cdr:y>
    </cdr:from>
    <cdr:to>
      <cdr:x>0.25693</cdr:x>
      <cdr:y>0.98748</cdr:y>
    </cdr:to>
    <cdr:sp macro="" textlink="">
      <cdr:nvSpPr>
        <cdr:cNvPr id="2" name="Прямоугольник 1"/>
        <cdr:cNvSpPr/>
      </cdr:nvSpPr>
      <cdr:spPr>
        <a:xfrm xmlns:a="http://schemas.openxmlformats.org/drawingml/2006/main">
          <a:off x="375315" y="2217761"/>
          <a:ext cx="327546" cy="163773"/>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0.37168</cdr:x>
      <cdr:y>0.91674</cdr:y>
    </cdr:from>
    <cdr:to>
      <cdr:x>0.48144</cdr:x>
      <cdr:y>0.97899</cdr:y>
    </cdr:to>
    <cdr:sp macro="" textlink="">
      <cdr:nvSpPr>
        <cdr:cNvPr id="3" name="Прямоугольник 2"/>
        <cdr:cNvSpPr/>
      </cdr:nvSpPr>
      <cdr:spPr>
        <a:xfrm xmlns:a="http://schemas.openxmlformats.org/drawingml/2006/main">
          <a:off x="1016760" y="2210937"/>
          <a:ext cx="300249" cy="15012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0.58621</cdr:x>
      <cdr:y>0.93372</cdr:y>
    </cdr:from>
    <cdr:to>
      <cdr:x>0.69596</cdr:x>
      <cdr:y>0.99597</cdr:y>
    </cdr:to>
    <cdr:sp macro="" textlink="">
      <cdr:nvSpPr>
        <cdr:cNvPr id="4" name="Прямоугольник 3"/>
        <cdr:cNvSpPr/>
      </cdr:nvSpPr>
      <cdr:spPr>
        <a:xfrm xmlns:a="http://schemas.openxmlformats.org/drawingml/2006/main">
          <a:off x="1603614" y="2251880"/>
          <a:ext cx="300249" cy="15012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0.80323</cdr:x>
      <cdr:y>0.9224</cdr:y>
    </cdr:from>
    <cdr:to>
      <cdr:x>0.91298</cdr:x>
      <cdr:y>0.98465</cdr:y>
    </cdr:to>
    <cdr:sp macro="" textlink="">
      <cdr:nvSpPr>
        <cdr:cNvPr id="5" name="Прямоугольник 4"/>
        <cdr:cNvSpPr/>
      </cdr:nvSpPr>
      <cdr:spPr>
        <a:xfrm xmlns:a="http://schemas.openxmlformats.org/drawingml/2006/main">
          <a:off x="2197292" y="2224585"/>
          <a:ext cx="300249" cy="15012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0.13969</cdr:x>
      <cdr:y>0.9224</cdr:y>
    </cdr:from>
    <cdr:to>
      <cdr:x>0.94541</cdr:x>
      <cdr:y>0.99031</cdr:y>
    </cdr:to>
    <cdr:sp macro="" textlink="">
      <cdr:nvSpPr>
        <cdr:cNvPr id="6" name="Поле 5"/>
        <cdr:cNvSpPr txBox="1"/>
      </cdr:nvSpPr>
      <cdr:spPr>
        <a:xfrm xmlns:a="http://schemas.openxmlformats.org/drawingml/2006/main">
          <a:off x="382137" y="2224585"/>
          <a:ext cx="2204113" cy="16377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1000">
              <a:latin typeface="Times New Roman" pitchFamily="18" charset="0"/>
              <a:cs typeface="Times New Roman" pitchFamily="18" charset="0"/>
            </a:rPr>
            <a:t>10 cm           6 cm</a:t>
          </a:r>
          <a:r>
            <a:rPr lang="en-US" sz="1050">
              <a:latin typeface="Times New Roman" pitchFamily="18" charset="0"/>
              <a:cs typeface="Times New Roman" pitchFamily="18" charset="0"/>
            </a:rPr>
            <a:t>         </a:t>
          </a:r>
          <a:r>
            <a:rPr lang="en-US" sz="1000">
              <a:latin typeface="Times New Roman" pitchFamily="18" charset="0"/>
              <a:cs typeface="Times New Roman" pitchFamily="18" charset="0"/>
            </a:rPr>
            <a:t> 4 cm           0 cm</a:t>
          </a:r>
          <a:endParaRPr lang="ru-RU" sz="10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4</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412</cp:revision>
  <cp:lastPrinted>2016-05-25T18:57:00Z</cp:lastPrinted>
  <dcterms:created xsi:type="dcterms:W3CDTF">2016-03-17T11:37:00Z</dcterms:created>
  <dcterms:modified xsi:type="dcterms:W3CDTF">2018-02-10T10:46:00Z</dcterms:modified>
</cp:coreProperties>
</file>